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450B1" w14:textId="77777777" w:rsidR="004557F6" w:rsidRDefault="004557F6">
      <w:pPr>
        <w:pStyle w:val="Default"/>
        <w:jc w:val="center"/>
        <w:rPr>
          <w:color w:val="auto"/>
        </w:rPr>
      </w:pPr>
      <w:r>
        <w:rPr>
          <w:color w:val="auto"/>
        </w:rPr>
        <w:t xml:space="preserve"> </w:t>
      </w:r>
    </w:p>
    <w:p w14:paraId="10689635" w14:textId="77777777" w:rsidR="004557F6" w:rsidRDefault="004557F6">
      <w:pPr>
        <w:pStyle w:val="Default"/>
        <w:jc w:val="center"/>
        <w:rPr>
          <w:color w:val="auto"/>
        </w:rPr>
      </w:pPr>
      <w:r>
        <w:rPr>
          <w:color w:val="auto"/>
        </w:rPr>
        <w:t xml:space="preserve"> </w:t>
      </w:r>
    </w:p>
    <w:p w14:paraId="17572521" w14:textId="77777777" w:rsidR="00862B75" w:rsidRDefault="00862B75">
      <w:pPr>
        <w:pStyle w:val="Default"/>
        <w:jc w:val="center"/>
        <w:rPr>
          <w:b/>
          <w:bCs/>
          <w:color w:val="auto"/>
          <w:sz w:val="28"/>
          <w:szCs w:val="28"/>
        </w:rPr>
      </w:pPr>
    </w:p>
    <w:p w14:paraId="05382D79" w14:textId="77777777" w:rsidR="004557F6" w:rsidRDefault="004557F6">
      <w:pPr>
        <w:pStyle w:val="Default"/>
        <w:jc w:val="center"/>
        <w:rPr>
          <w:color w:val="auto"/>
        </w:rPr>
      </w:pPr>
      <w:r>
        <w:rPr>
          <w:b/>
          <w:bCs/>
          <w:color w:val="auto"/>
          <w:sz w:val="28"/>
          <w:szCs w:val="28"/>
        </w:rPr>
        <w:t>ARIZONA DEPARTMENT OF WATER RESOURCES</w:t>
      </w:r>
      <w:r>
        <w:rPr>
          <w:b/>
          <w:bCs/>
          <w:color w:val="auto"/>
        </w:rPr>
        <w:t xml:space="preserve"> </w:t>
      </w:r>
    </w:p>
    <w:p w14:paraId="57351D33" w14:textId="77777777" w:rsidR="004557F6" w:rsidRDefault="004557F6">
      <w:pPr>
        <w:pStyle w:val="Default"/>
        <w:jc w:val="center"/>
        <w:rPr>
          <w:color w:val="auto"/>
        </w:rPr>
      </w:pPr>
      <w:r>
        <w:rPr>
          <w:b/>
          <w:bCs/>
          <w:color w:val="auto"/>
        </w:rPr>
        <w:t xml:space="preserve"> </w:t>
      </w:r>
    </w:p>
    <w:p w14:paraId="2BAE07BE" w14:textId="77777777" w:rsidR="004557F6" w:rsidRDefault="00A90A51">
      <w:pPr>
        <w:pStyle w:val="Default"/>
        <w:jc w:val="center"/>
        <w:rPr>
          <w:color w:val="auto"/>
        </w:rPr>
      </w:pPr>
      <w:r>
        <w:rPr>
          <w:b/>
          <w:bCs/>
          <w:color w:val="auto"/>
        </w:rPr>
        <w:t>ENGINEERING</w:t>
      </w:r>
      <w:r w:rsidR="004557F6">
        <w:rPr>
          <w:b/>
          <w:bCs/>
          <w:color w:val="auto"/>
        </w:rPr>
        <w:t xml:space="preserve"> DIVISION </w:t>
      </w:r>
    </w:p>
    <w:p w14:paraId="4E6BD22C" w14:textId="77777777" w:rsidR="004557F6" w:rsidRDefault="004557F6">
      <w:pPr>
        <w:pStyle w:val="Default"/>
        <w:jc w:val="center"/>
        <w:rPr>
          <w:color w:val="auto"/>
        </w:rPr>
      </w:pPr>
      <w:r>
        <w:rPr>
          <w:b/>
          <w:bCs/>
          <w:color w:val="auto"/>
        </w:rPr>
        <w:t xml:space="preserve"> </w:t>
      </w:r>
    </w:p>
    <w:p w14:paraId="196ACD22" w14:textId="77777777" w:rsidR="004557F6" w:rsidRDefault="004557F6">
      <w:pPr>
        <w:pStyle w:val="Default"/>
        <w:jc w:val="center"/>
        <w:rPr>
          <w:color w:val="auto"/>
        </w:rPr>
      </w:pPr>
      <w:r>
        <w:rPr>
          <w:b/>
          <w:bCs/>
          <w:color w:val="auto"/>
        </w:rPr>
        <w:t xml:space="preserve">Dam Safety Section </w:t>
      </w:r>
    </w:p>
    <w:p w14:paraId="314C6173" w14:textId="77777777" w:rsidR="004557F6" w:rsidRDefault="004557F6">
      <w:pPr>
        <w:pStyle w:val="Default"/>
        <w:jc w:val="center"/>
        <w:rPr>
          <w:color w:val="auto"/>
        </w:rPr>
      </w:pPr>
      <w:r>
        <w:rPr>
          <w:b/>
          <w:bCs/>
          <w:color w:val="auto"/>
        </w:rPr>
        <w:t xml:space="preserve"> </w:t>
      </w:r>
    </w:p>
    <w:p w14:paraId="5A435949" w14:textId="77777777" w:rsidR="004557F6" w:rsidRDefault="004557F6">
      <w:pPr>
        <w:pStyle w:val="Default"/>
        <w:jc w:val="center"/>
        <w:rPr>
          <w:color w:val="auto"/>
        </w:rPr>
      </w:pPr>
      <w:r>
        <w:rPr>
          <w:color w:val="auto"/>
        </w:rPr>
        <w:t xml:space="preserve"> </w:t>
      </w:r>
    </w:p>
    <w:p w14:paraId="64C51D8F" w14:textId="77777777" w:rsidR="004557F6" w:rsidRDefault="004557F6">
      <w:pPr>
        <w:pStyle w:val="Default"/>
        <w:jc w:val="center"/>
        <w:rPr>
          <w:color w:val="auto"/>
        </w:rPr>
      </w:pPr>
      <w:r>
        <w:rPr>
          <w:color w:val="auto"/>
        </w:rPr>
        <w:t xml:space="preserve"> </w:t>
      </w:r>
    </w:p>
    <w:p w14:paraId="790BE132" w14:textId="77777777" w:rsidR="004557F6" w:rsidRDefault="004557F6">
      <w:pPr>
        <w:pStyle w:val="Default"/>
        <w:jc w:val="center"/>
        <w:rPr>
          <w:color w:val="auto"/>
        </w:rPr>
      </w:pPr>
      <w:r>
        <w:rPr>
          <w:color w:val="auto"/>
        </w:rPr>
        <w:t xml:space="preserve"> </w:t>
      </w:r>
    </w:p>
    <w:p w14:paraId="57CB2ABB" w14:textId="77777777" w:rsidR="004557F6" w:rsidRDefault="004557F6">
      <w:pPr>
        <w:pStyle w:val="Default"/>
        <w:jc w:val="center"/>
        <w:rPr>
          <w:color w:val="auto"/>
        </w:rPr>
      </w:pPr>
      <w:r>
        <w:rPr>
          <w:color w:val="auto"/>
        </w:rPr>
        <w:t xml:space="preserve"> </w:t>
      </w:r>
    </w:p>
    <w:p w14:paraId="2833339B" w14:textId="77777777" w:rsidR="004557F6" w:rsidRDefault="00C33662">
      <w:pPr>
        <w:pStyle w:val="Default"/>
        <w:rPr>
          <w:color w:val="auto"/>
        </w:rPr>
      </w:pPr>
      <w:r>
        <w:rPr>
          <w:noProof/>
        </w:rPr>
        <w:drawing>
          <wp:anchor distT="0" distB="0" distL="114300" distR="114300" simplePos="0" relativeHeight="251658240" behindDoc="1" locked="0" layoutInCell="1" allowOverlap="1" wp14:anchorId="19C39BA4" wp14:editId="73D18408">
            <wp:simplePos x="0" y="0"/>
            <wp:positionH relativeFrom="column">
              <wp:posOffset>1956435</wp:posOffset>
            </wp:positionH>
            <wp:positionV relativeFrom="paragraph">
              <wp:posOffset>130810</wp:posOffset>
            </wp:positionV>
            <wp:extent cx="2162175" cy="2352675"/>
            <wp:effectExtent l="0" t="0" r="0" b="0"/>
            <wp:wrapTight wrapText="bothSides">
              <wp:wrapPolygon edited="0">
                <wp:start x="0" y="0"/>
                <wp:lineTo x="0" y="21513"/>
                <wp:lineTo x="21505" y="21513"/>
                <wp:lineTo x="21505" y="0"/>
                <wp:lineTo x="0" y="0"/>
              </wp:wrapPolygon>
            </wp:wrapTight>
            <wp:docPr id="2" name="Picture 2" descr="Great Seal of the State of Ariz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at Seal of the State of Arizo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4F9BD2" w14:textId="77777777" w:rsidR="004557F6" w:rsidRDefault="004557F6">
      <w:pPr>
        <w:pStyle w:val="Default"/>
        <w:rPr>
          <w:color w:val="auto"/>
        </w:rPr>
      </w:pPr>
    </w:p>
    <w:p w14:paraId="3C19B150" w14:textId="77777777" w:rsidR="004557F6" w:rsidRDefault="004557F6">
      <w:pPr>
        <w:pStyle w:val="Default"/>
        <w:jc w:val="center"/>
        <w:rPr>
          <w:color w:val="auto"/>
        </w:rPr>
      </w:pPr>
      <w:r>
        <w:rPr>
          <w:color w:val="auto"/>
        </w:rPr>
        <w:t xml:space="preserve"> </w:t>
      </w:r>
    </w:p>
    <w:p w14:paraId="40B424BA" w14:textId="77777777" w:rsidR="004557F6" w:rsidRDefault="004557F6">
      <w:pPr>
        <w:pStyle w:val="Default"/>
        <w:jc w:val="center"/>
        <w:rPr>
          <w:color w:val="auto"/>
        </w:rPr>
      </w:pPr>
      <w:r>
        <w:rPr>
          <w:color w:val="auto"/>
        </w:rPr>
        <w:t xml:space="preserve"> </w:t>
      </w:r>
    </w:p>
    <w:p w14:paraId="59F1C52A" w14:textId="77777777" w:rsidR="004557F6" w:rsidRDefault="004557F6">
      <w:pPr>
        <w:pStyle w:val="Default"/>
        <w:jc w:val="center"/>
        <w:rPr>
          <w:color w:val="auto"/>
        </w:rPr>
      </w:pPr>
      <w:r>
        <w:rPr>
          <w:color w:val="auto"/>
        </w:rPr>
        <w:t xml:space="preserve"> </w:t>
      </w:r>
    </w:p>
    <w:p w14:paraId="2B25D50B" w14:textId="77777777" w:rsidR="004557F6" w:rsidRDefault="004557F6">
      <w:pPr>
        <w:pStyle w:val="Default"/>
        <w:jc w:val="center"/>
        <w:rPr>
          <w:color w:val="auto"/>
        </w:rPr>
      </w:pPr>
      <w:r>
        <w:rPr>
          <w:color w:val="auto"/>
        </w:rPr>
        <w:t xml:space="preserve"> </w:t>
      </w:r>
    </w:p>
    <w:p w14:paraId="656AD957" w14:textId="77777777" w:rsidR="004557F6" w:rsidRDefault="004557F6">
      <w:pPr>
        <w:pStyle w:val="Default"/>
        <w:jc w:val="center"/>
        <w:rPr>
          <w:color w:val="auto"/>
        </w:rPr>
      </w:pPr>
      <w:r>
        <w:rPr>
          <w:color w:val="auto"/>
        </w:rPr>
        <w:t xml:space="preserve"> </w:t>
      </w:r>
    </w:p>
    <w:p w14:paraId="4F20D059" w14:textId="77777777" w:rsidR="004557F6" w:rsidRDefault="004557F6">
      <w:pPr>
        <w:pStyle w:val="Default"/>
        <w:jc w:val="center"/>
        <w:rPr>
          <w:color w:val="auto"/>
        </w:rPr>
      </w:pPr>
      <w:r>
        <w:rPr>
          <w:color w:val="auto"/>
        </w:rPr>
        <w:t xml:space="preserve"> </w:t>
      </w:r>
    </w:p>
    <w:p w14:paraId="38E5B5D5" w14:textId="77777777" w:rsidR="004557F6" w:rsidRDefault="004557F6">
      <w:pPr>
        <w:pStyle w:val="Default"/>
        <w:jc w:val="center"/>
        <w:rPr>
          <w:color w:val="auto"/>
        </w:rPr>
      </w:pPr>
      <w:r>
        <w:rPr>
          <w:color w:val="auto"/>
        </w:rPr>
        <w:t xml:space="preserve"> </w:t>
      </w:r>
    </w:p>
    <w:p w14:paraId="5F7D7B80" w14:textId="77777777" w:rsidR="004557F6" w:rsidRDefault="004557F6">
      <w:pPr>
        <w:pStyle w:val="Default"/>
        <w:jc w:val="center"/>
        <w:rPr>
          <w:color w:val="auto"/>
        </w:rPr>
      </w:pPr>
      <w:r>
        <w:rPr>
          <w:color w:val="auto"/>
        </w:rPr>
        <w:t xml:space="preserve"> </w:t>
      </w:r>
    </w:p>
    <w:p w14:paraId="6BF7D682" w14:textId="77777777" w:rsidR="004557F6" w:rsidRDefault="004557F6">
      <w:pPr>
        <w:pStyle w:val="Default"/>
        <w:jc w:val="center"/>
        <w:rPr>
          <w:color w:val="auto"/>
        </w:rPr>
      </w:pPr>
      <w:r>
        <w:rPr>
          <w:color w:val="auto"/>
        </w:rPr>
        <w:t xml:space="preserve"> </w:t>
      </w:r>
    </w:p>
    <w:p w14:paraId="1DED207B" w14:textId="77777777" w:rsidR="004557F6" w:rsidRDefault="004557F6">
      <w:pPr>
        <w:pStyle w:val="Default"/>
        <w:jc w:val="center"/>
        <w:rPr>
          <w:color w:val="auto"/>
        </w:rPr>
      </w:pPr>
      <w:r>
        <w:rPr>
          <w:color w:val="auto"/>
        </w:rPr>
        <w:t xml:space="preserve"> </w:t>
      </w:r>
    </w:p>
    <w:p w14:paraId="2D03CDDA" w14:textId="77777777" w:rsidR="004557F6" w:rsidRDefault="004557F6">
      <w:pPr>
        <w:pStyle w:val="Default"/>
        <w:jc w:val="center"/>
        <w:rPr>
          <w:color w:val="auto"/>
        </w:rPr>
      </w:pPr>
      <w:r>
        <w:rPr>
          <w:color w:val="auto"/>
        </w:rPr>
        <w:t xml:space="preserve"> </w:t>
      </w:r>
    </w:p>
    <w:p w14:paraId="05FCDC65" w14:textId="77777777" w:rsidR="004557F6" w:rsidRDefault="004557F6">
      <w:pPr>
        <w:pStyle w:val="Default"/>
        <w:jc w:val="center"/>
        <w:rPr>
          <w:color w:val="auto"/>
        </w:rPr>
      </w:pPr>
      <w:r>
        <w:rPr>
          <w:color w:val="auto"/>
        </w:rPr>
        <w:t xml:space="preserve">       </w:t>
      </w:r>
    </w:p>
    <w:p w14:paraId="509FCB02" w14:textId="77777777" w:rsidR="004557F6" w:rsidRDefault="004557F6">
      <w:pPr>
        <w:pStyle w:val="Default"/>
        <w:jc w:val="center"/>
        <w:rPr>
          <w:color w:val="auto"/>
        </w:rPr>
      </w:pPr>
      <w:r>
        <w:rPr>
          <w:color w:val="auto"/>
        </w:rPr>
        <w:t xml:space="preserve"> </w:t>
      </w:r>
    </w:p>
    <w:p w14:paraId="1D3BEE09" w14:textId="77777777" w:rsidR="004557F6" w:rsidRDefault="004557F6">
      <w:pPr>
        <w:pStyle w:val="Default"/>
        <w:jc w:val="center"/>
        <w:rPr>
          <w:color w:val="auto"/>
        </w:rPr>
      </w:pPr>
      <w:r>
        <w:rPr>
          <w:color w:val="auto"/>
        </w:rPr>
        <w:t xml:space="preserve"> </w:t>
      </w:r>
    </w:p>
    <w:p w14:paraId="1F278EBC" w14:textId="77777777" w:rsidR="004557F6" w:rsidRDefault="004557F6">
      <w:pPr>
        <w:pStyle w:val="Default"/>
        <w:jc w:val="center"/>
        <w:rPr>
          <w:color w:val="auto"/>
        </w:rPr>
      </w:pPr>
      <w:r>
        <w:rPr>
          <w:color w:val="auto"/>
        </w:rPr>
        <w:t xml:space="preserve"> </w:t>
      </w:r>
    </w:p>
    <w:p w14:paraId="4B9B965E" w14:textId="77777777" w:rsidR="004557F6" w:rsidRDefault="004557F6">
      <w:pPr>
        <w:pStyle w:val="Default"/>
        <w:jc w:val="center"/>
        <w:rPr>
          <w:color w:val="auto"/>
        </w:rPr>
      </w:pPr>
      <w:r>
        <w:rPr>
          <w:color w:val="auto"/>
        </w:rPr>
        <w:t xml:space="preserve"> </w:t>
      </w:r>
    </w:p>
    <w:p w14:paraId="2AE46659" w14:textId="77777777" w:rsidR="004557F6" w:rsidRDefault="004557F6">
      <w:pPr>
        <w:pStyle w:val="Default"/>
        <w:jc w:val="center"/>
        <w:rPr>
          <w:color w:val="auto"/>
        </w:rPr>
      </w:pPr>
      <w:r>
        <w:rPr>
          <w:color w:val="auto"/>
        </w:rPr>
        <w:t xml:space="preserve"> </w:t>
      </w:r>
    </w:p>
    <w:p w14:paraId="173721C7" w14:textId="77777777" w:rsidR="00862B75" w:rsidRDefault="00862B75">
      <w:pPr>
        <w:pStyle w:val="Default"/>
        <w:jc w:val="center"/>
        <w:rPr>
          <w:color w:val="auto"/>
          <w:sz w:val="30"/>
          <w:szCs w:val="30"/>
        </w:rPr>
      </w:pPr>
    </w:p>
    <w:p w14:paraId="391780AC" w14:textId="77777777" w:rsidR="00862B75" w:rsidRDefault="004557F6" w:rsidP="008433FA">
      <w:pPr>
        <w:pStyle w:val="Default"/>
        <w:jc w:val="center"/>
        <w:outlineLvl w:val="0"/>
        <w:rPr>
          <w:color w:val="auto"/>
        </w:rPr>
      </w:pPr>
      <w:r>
        <w:rPr>
          <w:color w:val="auto"/>
          <w:sz w:val="30"/>
          <w:szCs w:val="30"/>
        </w:rPr>
        <w:t>INSTRUCTIONS FOR FILING AN APPLICATION</w:t>
      </w:r>
      <w:r>
        <w:rPr>
          <w:color w:val="auto"/>
        </w:rPr>
        <w:t xml:space="preserve"> </w:t>
      </w:r>
    </w:p>
    <w:p w14:paraId="55B014DC" w14:textId="77777777" w:rsidR="00300B82" w:rsidRDefault="00300B82">
      <w:pPr>
        <w:pStyle w:val="Default"/>
        <w:jc w:val="center"/>
        <w:rPr>
          <w:color w:val="auto"/>
        </w:rPr>
        <w:sectPr w:rsidR="00300B82" w:rsidSect="00862B75">
          <w:type w:val="continuous"/>
          <w:pgSz w:w="12240" w:h="15840"/>
          <w:pgMar w:top="720" w:right="1440" w:bottom="922" w:left="1440" w:header="720" w:footer="720" w:gutter="0"/>
          <w:cols w:space="720"/>
          <w:noEndnote/>
        </w:sectPr>
      </w:pPr>
    </w:p>
    <w:p w14:paraId="5F1D159C" w14:textId="77777777" w:rsidR="004557F6" w:rsidRDefault="00862B75" w:rsidP="008433FA">
      <w:pPr>
        <w:pStyle w:val="Heading2"/>
      </w:pPr>
      <w:r>
        <w:br w:type="page"/>
      </w:r>
      <w:r w:rsidR="004557F6">
        <w:lastRenderedPageBreak/>
        <w:t xml:space="preserve">INTRODUCTION </w:t>
      </w:r>
    </w:p>
    <w:p w14:paraId="79D2EBC4" w14:textId="77777777" w:rsidR="004557F6" w:rsidRDefault="004557F6">
      <w:pPr>
        <w:pStyle w:val="Default"/>
        <w:rPr>
          <w:color w:val="auto"/>
          <w:sz w:val="22"/>
          <w:szCs w:val="22"/>
        </w:rPr>
      </w:pPr>
      <w:r>
        <w:rPr>
          <w:color w:val="auto"/>
          <w:sz w:val="22"/>
          <w:szCs w:val="22"/>
        </w:rPr>
        <w:t xml:space="preserve"> </w:t>
      </w:r>
    </w:p>
    <w:p w14:paraId="2BABC633" w14:textId="77777777" w:rsidR="004557F6" w:rsidRDefault="004557F6">
      <w:pPr>
        <w:pStyle w:val="Default"/>
        <w:rPr>
          <w:color w:val="auto"/>
          <w:sz w:val="22"/>
          <w:szCs w:val="22"/>
        </w:rPr>
      </w:pPr>
      <w:r>
        <w:rPr>
          <w:color w:val="auto"/>
          <w:sz w:val="22"/>
          <w:szCs w:val="22"/>
        </w:rPr>
        <w:t xml:space="preserve">This guide for filing an application has been prepared to facilitate the applicant’s understanding of the application process.  Any omissions or errors do not relieve the applicant from complying with applicable sections of Arizona Revised Statutes (A.R.S.) Title 45-Waters, Chapter 6 and Arizona Administrative Code (A.A.C.) Title 12–Natural Resources, Chapter 15–Department of Water Resources.  The applicant must review and comply with these documents. </w:t>
      </w:r>
    </w:p>
    <w:p w14:paraId="77DF6013" w14:textId="77777777" w:rsidR="004557F6" w:rsidRDefault="004557F6">
      <w:pPr>
        <w:pStyle w:val="Default"/>
        <w:rPr>
          <w:color w:val="auto"/>
          <w:sz w:val="22"/>
          <w:szCs w:val="22"/>
        </w:rPr>
      </w:pPr>
      <w:r>
        <w:rPr>
          <w:color w:val="auto"/>
          <w:sz w:val="22"/>
          <w:szCs w:val="22"/>
        </w:rPr>
        <w:t xml:space="preserve"> </w:t>
      </w:r>
    </w:p>
    <w:p w14:paraId="4F75B907" w14:textId="72F7AD6F" w:rsidR="004557F6" w:rsidRDefault="004557F6">
      <w:pPr>
        <w:pStyle w:val="Default"/>
        <w:rPr>
          <w:color w:val="auto"/>
          <w:sz w:val="22"/>
          <w:szCs w:val="22"/>
        </w:rPr>
      </w:pPr>
      <w:r>
        <w:rPr>
          <w:color w:val="auto"/>
          <w:sz w:val="22"/>
          <w:szCs w:val="22"/>
        </w:rPr>
        <w:t xml:space="preserve">Arizona Revised Statutes Title 45, Chapter 6, Article 1 A.R.S. §§ 45-1203, A.R.S. 45-1206 and A.R.S 45-1207 require written approval of an application prior to construction of a new dam, or the enlargement, repair, </w:t>
      </w:r>
      <w:r w:rsidR="001018BF">
        <w:rPr>
          <w:color w:val="auto"/>
          <w:sz w:val="22"/>
          <w:szCs w:val="22"/>
        </w:rPr>
        <w:t>alteration,</w:t>
      </w:r>
      <w:r>
        <w:rPr>
          <w:color w:val="auto"/>
          <w:sz w:val="22"/>
          <w:szCs w:val="22"/>
        </w:rPr>
        <w:t xml:space="preserve"> or removal of an existing dam.  The application process must comply with A.A.C. R12-15-1207, which also defines specific situations that do not require an application. </w:t>
      </w:r>
    </w:p>
    <w:p w14:paraId="724832C2" w14:textId="77777777" w:rsidR="004557F6" w:rsidRDefault="004557F6">
      <w:pPr>
        <w:pStyle w:val="Default"/>
        <w:rPr>
          <w:color w:val="auto"/>
          <w:sz w:val="22"/>
          <w:szCs w:val="22"/>
        </w:rPr>
      </w:pPr>
      <w:r>
        <w:rPr>
          <w:color w:val="auto"/>
          <w:sz w:val="22"/>
          <w:szCs w:val="22"/>
        </w:rPr>
        <w:t xml:space="preserve"> </w:t>
      </w:r>
    </w:p>
    <w:p w14:paraId="56D027EC" w14:textId="77777777" w:rsidR="004557F6" w:rsidRDefault="004557F6">
      <w:pPr>
        <w:pStyle w:val="Default"/>
        <w:rPr>
          <w:color w:val="auto"/>
          <w:sz w:val="22"/>
          <w:szCs w:val="22"/>
        </w:rPr>
      </w:pPr>
      <w:r>
        <w:rPr>
          <w:color w:val="auto"/>
          <w:sz w:val="22"/>
          <w:szCs w:val="22"/>
        </w:rPr>
        <w:t xml:space="preserve">In accordance with A.A.C. R12-15-1207, an applicant must contact the Arizona Department of Water Resources’ (Department) Dam Safety Program at (602) </w:t>
      </w:r>
      <w:r w:rsidR="00871F04">
        <w:rPr>
          <w:color w:val="auto"/>
          <w:sz w:val="22"/>
          <w:szCs w:val="22"/>
        </w:rPr>
        <w:t>771</w:t>
      </w:r>
      <w:r>
        <w:rPr>
          <w:color w:val="auto"/>
          <w:sz w:val="22"/>
          <w:szCs w:val="22"/>
        </w:rPr>
        <w:t>-</w:t>
      </w:r>
      <w:r w:rsidR="00871F04">
        <w:rPr>
          <w:color w:val="auto"/>
          <w:sz w:val="22"/>
          <w:szCs w:val="22"/>
        </w:rPr>
        <w:t>8649</w:t>
      </w:r>
      <w:r>
        <w:rPr>
          <w:color w:val="auto"/>
          <w:sz w:val="22"/>
          <w:szCs w:val="22"/>
        </w:rPr>
        <w:t xml:space="preserve"> to schedule pre-application conferences.  These conferences are to discuss the requirements of the Director for specific applications and to answer any questions.  In accordance with A.R.S. § 45-1214 and A.A.C. R12-15-1207, Dam Safety staff will visit the dam site with the applicant during the pre-application period.  Depending on the hazard classification and type of proposed construction, an application must comply with the following: </w:t>
      </w:r>
    </w:p>
    <w:p w14:paraId="0A9874DC" w14:textId="77777777" w:rsidR="004557F6" w:rsidRDefault="004557F6">
      <w:pPr>
        <w:pStyle w:val="Default"/>
        <w:rPr>
          <w:color w:val="auto"/>
          <w:sz w:val="22"/>
          <w:szCs w:val="22"/>
        </w:rPr>
      </w:pPr>
      <w:r>
        <w:rPr>
          <w:color w:val="auto"/>
          <w:sz w:val="22"/>
          <w:szCs w:val="22"/>
        </w:rPr>
        <w:t xml:space="preserve"> </w:t>
      </w:r>
    </w:p>
    <w:p w14:paraId="15C7D386" w14:textId="77777777" w:rsidR="004557F6" w:rsidRDefault="004557F6">
      <w:pPr>
        <w:pStyle w:val="Default"/>
        <w:numPr>
          <w:ilvl w:val="0"/>
          <w:numId w:val="1"/>
        </w:numPr>
        <w:ind w:left="360" w:hanging="360"/>
        <w:rPr>
          <w:color w:val="auto"/>
          <w:sz w:val="22"/>
          <w:szCs w:val="22"/>
        </w:rPr>
      </w:pPr>
      <w:r>
        <w:rPr>
          <w:color w:val="auto"/>
          <w:sz w:val="22"/>
          <w:szCs w:val="22"/>
        </w:rPr>
        <w:t>•</w:t>
      </w:r>
      <w:r>
        <w:rPr>
          <w:rFonts w:ascii="Arial" w:hAnsi="Arial" w:cs="Arial"/>
          <w:color w:val="auto"/>
          <w:sz w:val="22"/>
          <w:szCs w:val="22"/>
        </w:rPr>
        <w:t xml:space="preserve"> </w:t>
      </w:r>
      <w:r>
        <w:rPr>
          <w:color w:val="auto"/>
          <w:sz w:val="22"/>
          <w:szCs w:val="22"/>
        </w:rPr>
        <w:t xml:space="preserve">To construct, reconstruct, repair, enlarge or alter a high or significant hazard potential dam, an application must comply with the A.A.C. R12-15-1208. </w:t>
      </w:r>
    </w:p>
    <w:p w14:paraId="2E0A669D" w14:textId="77777777" w:rsidR="004557F6" w:rsidRDefault="004557F6">
      <w:pPr>
        <w:pStyle w:val="Default"/>
        <w:numPr>
          <w:ilvl w:val="0"/>
          <w:numId w:val="1"/>
        </w:numPr>
        <w:ind w:left="360" w:hanging="360"/>
        <w:rPr>
          <w:color w:val="auto"/>
          <w:sz w:val="22"/>
          <w:szCs w:val="22"/>
        </w:rPr>
      </w:pPr>
      <w:r>
        <w:rPr>
          <w:color w:val="auto"/>
          <w:sz w:val="22"/>
          <w:szCs w:val="22"/>
        </w:rPr>
        <w:t>•</w:t>
      </w:r>
      <w:r>
        <w:rPr>
          <w:rFonts w:ascii="Arial" w:hAnsi="Arial" w:cs="Arial"/>
          <w:color w:val="auto"/>
          <w:sz w:val="22"/>
          <w:szCs w:val="22"/>
        </w:rPr>
        <w:t xml:space="preserve"> </w:t>
      </w:r>
      <w:r>
        <w:rPr>
          <w:color w:val="auto"/>
          <w:sz w:val="22"/>
          <w:szCs w:val="22"/>
        </w:rPr>
        <w:t xml:space="preserve">To breach or remove a high or significant hazard potential dam, an application must comply with A.A.C. R12-15-1209. </w:t>
      </w:r>
    </w:p>
    <w:p w14:paraId="600F71F2" w14:textId="2A369BBD" w:rsidR="004557F6" w:rsidRDefault="004557F6">
      <w:pPr>
        <w:pStyle w:val="Default"/>
        <w:numPr>
          <w:ilvl w:val="0"/>
          <w:numId w:val="1"/>
        </w:numPr>
        <w:ind w:left="360" w:hanging="360"/>
        <w:rPr>
          <w:color w:val="auto"/>
          <w:sz w:val="22"/>
          <w:szCs w:val="22"/>
        </w:rPr>
      </w:pPr>
      <w:r>
        <w:rPr>
          <w:color w:val="auto"/>
          <w:sz w:val="22"/>
          <w:szCs w:val="22"/>
        </w:rPr>
        <w:t>•</w:t>
      </w:r>
      <w:r>
        <w:rPr>
          <w:rFonts w:ascii="Arial" w:hAnsi="Arial" w:cs="Arial"/>
          <w:color w:val="auto"/>
          <w:sz w:val="22"/>
          <w:szCs w:val="22"/>
        </w:rPr>
        <w:t xml:space="preserve"> </w:t>
      </w:r>
      <w:r>
        <w:rPr>
          <w:color w:val="auto"/>
          <w:sz w:val="22"/>
          <w:szCs w:val="22"/>
        </w:rPr>
        <w:t xml:space="preserve">To construct, reconstruct, repair, enlarge, alter, </w:t>
      </w:r>
      <w:r w:rsidR="001018BF">
        <w:rPr>
          <w:color w:val="auto"/>
          <w:sz w:val="22"/>
          <w:szCs w:val="22"/>
        </w:rPr>
        <w:t>breach,</w:t>
      </w:r>
      <w:r>
        <w:rPr>
          <w:color w:val="auto"/>
          <w:sz w:val="22"/>
          <w:szCs w:val="22"/>
        </w:rPr>
        <w:t xml:space="preserve"> or remove a low hazard potential dam, an application must comply with A.A.C. R12-15-1210. </w:t>
      </w:r>
    </w:p>
    <w:p w14:paraId="4B9333BE" w14:textId="3EB89258" w:rsidR="004557F6" w:rsidRDefault="004557F6">
      <w:pPr>
        <w:pStyle w:val="Default"/>
        <w:numPr>
          <w:ilvl w:val="0"/>
          <w:numId w:val="1"/>
        </w:numPr>
        <w:ind w:left="360" w:hanging="360"/>
        <w:rPr>
          <w:color w:val="auto"/>
          <w:sz w:val="22"/>
          <w:szCs w:val="22"/>
        </w:rPr>
      </w:pPr>
      <w:r>
        <w:rPr>
          <w:color w:val="auto"/>
          <w:sz w:val="22"/>
          <w:szCs w:val="22"/>
        </w:rPr>
        <w:t>•</w:t>
      </w:r>
      <w:r>
        <w:rPr>
          <w:rFonts w:ascii="Arial" w:hAnsi="Arial" w:cs="Arial"/>
          <w:color w:val="auto"/>
          <w:sz w:val="22"/>
          <w:szCs w:val="22"/>
        </w:rPr>
        <w:t xml:space="preserve"> </w:t>
      </w:r>
      <w:r>
        <w:rPr>
          <w:color w:val="auto"/>
          <w:sz w:val="22"/>
          <w:szCs w:val="22"/>
        </w:rPr>
        <w:t xml:space="preserve">To construct, reconstruct, repair, enlarge, alter, </w:t>
      </w:r>
      <w:r w:rsidR="001018BF">
        <w:rPr>
          <w:color w:val="auto"/>
          <w:sz w:val="22"/>
          <w:szCs w:val="22"/>
        </w:rPr>
        <w:t>breach,</w:t>
      </w:r>
      <w:r>
        <w:rPr>
          <w:color w:val="auto"/>
          <w:sz w:val="22"/>
          <w:szCs w:val="22"/>
        </w:rPr>
        <w:t xml:space="preserve"> or remove a very low hazard potential dam, an application must comply with A.A.C. R12-15-1211. </w:t>
      </w:r>
    </w:p>
    <w:p w14:paraId="6934F044" w14:textId="77777777" w:rsidR="004557F6" w:rsidRDefault="004557F6">
      <w:pPr>
        <w:pStyle w:val="Default"/>
        <w:rPr>
          <w:color w:val="auto"/>
          <w:sz w:val="22"/>
          <w:szCs w:val="22"/>
        </w:rPr>
      </w:pPr>
    </w:p>
    <w:p w14:paraId="2EF23E4A" w14:textId="77777777" w:rsidR="004557F6" w:rsidRDefault="004557F6">
      <w:pPr>
        <w:pStyle w:val="Default"/>
        <w:rPr>
          <w:color w:val="auto"/>
          <w:sz w:val="22"/>
          <w:szCs w:val="22"/>
        </w:rPr>
      </w:pPr>
      <w:r>
        <w:rPr>
          <w:color w:val="auto"/>
          <w:sz w:val="22"/>
          <w:szCs w:val="22"/>
        </w:rPr>
        <w:t xml:space="preserve"> </w:t>
      </w:r>
    </w:p>
    <w:p w14:paraId="1E4C71B4" w14:textId="03B6F107" w:rsidR="004557F6" w:rsidRDefault="004557F6">
      <w:pPr>
        <w:pStyle w:val="Default"/>
        <w:rPr>
          <w:color w:val="auto"/>
          <w:sz w:val="22"/>
          <w:szCs w:val="22"/>
        </w:rPr>
      </w:pPr>
      <w:r>
        <w:rPr>
          <w:color w:val="auto"/>
          <w:sz w:val="22"/>
          <w:szCs w:val="22"/>
        </w:rPr>
        <w:t xml:space="preserve">All application packages must be prepared in duplicate and received by the Department’s </w:t>
      </w:r>
      <w:r w:rsidR="001018BF">
        <w:rPr>
          <w:color w:val="auto"/>
          <w:sz w:val="22"/>
          <w:szCs w:val="22"/>
        </w:rPr>
        <w:t>Engineering</w:t>
      </w:r>
      <w:r w:rsidR="00970B7C">
        <w:rPr>
          <w:color w:val="auto"/>
          <w:sz w:val="22"/>
          <w:szCs w:val="22"/>
        </w:rPr>
        <w:t xml:space="preserve"> Division</w:t>
      </w:r>
      <w:r>
        <w:rPr>
          <w:color w:val="auto"/>
          <w:sz w:val="22"/>
          <w:szCs w:val="22"/>
        </w:rPr>
        <w:t xml:space="preserve"> by appointment.  The </w:t>
      </w:r>
      <w:r w:rsidR="001018BF">
        <w:rPr>
          <w:color w:val="auto"/>
          <w:sz w:val="22"/>
          <w:szCs w:val="22"/>
        </w:rPr>
        <w:t xml:space="preserve">Engineering </w:t>
      </w:r>
      <w:r w:rsidR="00970B7C">
        <w:rPr>
          <w:color w:val="auto"/>
          <w:sz w:val="22"/>
          <w:szCs w:val="22"/>
        </w:rPr>
        <w:t>Division</w:t>
      </w:r>
      <w:r>
        <w:rPr>
          <w:color w:val="auto"/>
          <w:sz w:val="22"/>
          <w:szCs w:val="22"/>
        </w:rPr>
        <w:t xml:space="preserve"> is located at </w:t>
      </w:r>
      <w:r w:rsidR="001018BF">
        <w:rPr>
          <w:color w:val="auto"/>
          <w:sz w:val="22"/>
          <w:szCs w:val="22"/>
        </w:rPr>
        <w:t>1110 W Washington Street, Suite 310, Phoenix, AZ 85007:</w:t>
      </w:r>
      <w:r>
        <w:rPr>
          <w:color w:val="auto"/>
          <w:sz w:val="22"/>
          <w:szCs w:val="22"/>
        </w:rPr>
        <w:t xml:space="preserve"> telephone number (602) </w:t>
      </w:r>
      <w:r w:rsidR="00970B7C">
        <w:rPr>
          <w:color w:val="auto"/>
          <w:sz w:val="22"/>
          <w:szCs w:val="22"/>
        </w:rPr>
        <w:t>771-8649</w:t>
      </w:r>
      <w:r>
        <w:rPr>
          <w:color w:val="auto"/>
          <w:sz w:val="22"/>
          <w:szCs w:val="22"/>
        </w:rPr>
        <w:t xml:space="preserve">. </w:t>
      </w:r>
    </w:p>
    <w:p w14:paraId="75B2D18A" w14:textId="77777777" w:rsidR="004557F6" w:rsidRDefault="004557F6">
      <w:pPr>
        <w:pStyle w:val="Default"/>
        <w:rPr>
          <w:color w:val="auto"/>
          <w:sz w:val="22"/>
          <w:szCs w:val="22"/>
        </w:rPr>
      </w:pPr>
      <w:r>
        <w:rPr>
          <w:color w:val="auto"/>
          <w:sz w:val="22"/>
          <w:szCs w:val="22"/>
        </w:rPr>
        <w:t xml:space="preserve"> </w:t>
      </w:r>
    </w:p>
    <w:p w14:paraId="681DA274" w14:textId="77777777" w:rsidR="004557F6" w:rsidRDefault="004557F6">
      <w:pPr>
        <w:pStyle w:val="Default"/>
        <w:rPr>
          <w:color w:val="auto"/>
          <w:sz w:val="22"/>
          <w:szCs w:val="22"/>
        </w:rPr>
      </w:pPr>
      <w:r>
        <w:rPr>
          <w:color w:val="auto"/>
          <w:sz w:val="22"/>
          <w:szCs w:val="22"/>
        </w:rPr>
        <w:t xml:space="preserve">In addition to the duplicate application form provided by the Director, two complete sets of construction documents including engineering drawings, specifications, engineering reports, calculations and other supporting information must be submitted to the Department by appointment with the proper filing fee.  The required documents are described in detail in the Department’s guide titled “Checklist of Items Required for a Complete Application,” which must also be completed and included with the application.  These documents must be prepared by a professional engineer registered in Arizona to a level of detail appropriate for construction.  The design engineer must be experienced in the design and construction of dams.  The engineer's professional seal and signature must appear on all submitted drawings, specifications, engineering reports and calculations.  </w:t>
      </w:r>
    </w:p>
    <w:p w14:paraId="53EE17C7" w14:textId="77777777" w:rsidR="004557F6" w:rsidRDefault="004557F6">
      <w:pPr>
        <w:pStyle w:val="Default"/>
        <w:rPr>
          <w:color w:val="auto"/>
          <w:sz w:val="22"/>
          <w:szCs w:val="22"/>
        </w:rPr>
      </w:pPr>
      <w:r>
        <w:rPr>
          <w:color w:val="auto"/>
          <w:sz w:val="22"/>
          <w:szCs w:val="22"/>
        </w:rPr>
        <w:t xml:space="preserve"> </w:t>
      </w:r>
    </w:p>
    <w:p w14:paraId="70130CC0" w14:textId="77777777" w:rsidR="004557F6" w:rsidRDefault="004557F6">
      <w:pPr>
        <w:pStyle w:val="Default"/>
        <w:rPr>
          <w:color w:val="auto"/>
          <w:sz w:val="22"/>
          <w:szCs w:val="22"/>
        </w:rPr>
      </w:pPr>
      <w:r>
        <w:rPr>
          <w:color w:val="auto"/>
          <w:sz w:val="22"/>
          <w:szCs w:val="22"/>
        </w:rPr>
        <w:t xml:space="preserve">As prescribed in A.R.S. § 45-1204 and A.A.C. R12-15-151, no application shall be given consideration unless accompanied by a filing fee based on the estimated cost of the project (see the following section on Fee Requirements), as well as all required supporting documentation.  The Director may waive or increase any requirements for information to accompany an application.  During the appointment where the Department receives the application, a brief review of the application will be conducted to determine if the application contains </w:t>
      </w:r>
      <w:r>
        <w:rPr>
          <w:color w:val="auto"/>
          <w:sz w:val="22"/>
          <w:szCs w:val="22"/>
        </w:rPr>
        <w:lastRenderedPageBreak/>
        <w:t xml:space="preserve">each of the items required in the “Checklist of Items Required for a Complete Application” pursuant to A.A.C. R12-15-1208, R12-15-1209, R12-15-1210 or R12-15-1211, as applicable. </w:t>
      </w:r>
    </w:p>
    <w:p w14:paraId="25DD0B53" w14:textId="77777777" w:rsidR="00300B82" w:rsidRDefault="004557F6">
      <w:pPr>
        <w:pStyle w:val="Default"/>
        <w:rPr>
          <w:color w:val="auto"/>
          <w:sz w:val="22"/>
          <w:szCs w:val="22"/>
        </w:rPr>
      </w:pPr>
      <w:r>
        <w:rPr>
          <w:color w:val="auto"/>
          <w:sz w:val="22"/>
          <w:szCs w:val="22"/>
        </w:rPr>
        <w:t xml:space="preserve"> </w:t>
      </w:r>
    </w:p>
    <w:p w14:paraId="2C084672" w14:textId="77777777" w:rsidR="004557F6" w:rsidRDefault="00300B82">
      <w:pPr>
        <w:pStyle w:val="Default"/>
        <w:rPr>
          <w:color w:val="auto"/>
          <w:sz w:val="22"/>
          <w:szCs w:val="22"/>
        </w:rPr>
      </w:pPr>
      <w:r>
        <w:rPr>
          <w:color w:val="auto"/>
          <w:sz w:val="22"/>
          <w:szCs w:val="22"/>
        </w:rPr>
        <w:br w:type="page"/>
      </w:r>
    </w:p>
    <w:p w14:paraId="54834E57" w14:textId="77777777" w:rsidR="004557F6" w:rsidRDefault="004557F6">
      <w:pPr>
        <w:pStyle w:val="Default"/>
        <w:rPr>
          <w:color w:val="auto"/>
          <w:sz w:val="22"/>
          <w:szCs w:val="22"/>
        </w:rPr>
      </w:pPr>
      <w:r>
        <w:rPr>
          <w:color w:val="auto"/>
          <w:sz w:val="22"/>
          <w:szCs w:val="22"/>
        </w:rPr>
        <w:lastRenderedPageBreak/>
        <w:t xml:space="preserve">Following receipt of an application and fee, the Department will conduct an administrative review of the application and supporting documentation defined in the “Checklist of Items Required for a Complete Application” and notify the applicant in writing whether the application is administratively complete.  If the application is not administratively complete, the notification will include a list of additional information that is required to complete the application.  The Department will also notify other agencies that we have received an application. </w:t>
      </w:r>
    </w:p>
    <w:p w14:paraId="4C615205" w14:textId="77777777" w:rsidR="004557F6" w:rsidRDefault="004557F6">
      <w:pPr>
        <w:pStyle w:val="Default"/>
        <w:rPr>
          <w:color w:val="auto"/>
          <w:sz w:val="22"/>
          <w:szCs w:val="22"/>
        </w:rPr>
      </w:pPr>
      <w:r>
        <w:rPr>
          <w:color w:val="auto"/>
          <w:sz w:val="22"/>
          <w:szCs w:val="22"/>
        </w:rPr>
        <w:t xml:space="preserve"> </w:t>
      </w:r>
    </w:p>
    <w:p w14:paraId="4C9471AB" w14:textId="77777777" w:rsidR="004557F6" w:rsidRDefault="004557F6">
      <w:pPr>
        <w:pStyle w:val="Default"/>
        <w:rPr>
          <w:color w:val="auto"/>
          <w:sz w:val="22"/>
          <w:szCs w:val="22"/>
        </w:rPr>
      </w:pPr>
      <w:r>
        <w:rPr>
          <w:color w:val="auto"/>
          <w:sz w:val="22"/>
          <w:szCs w:val="22"/>
        </w:rPr>
        <w:t xml:space="preserve">In accordance with A.A.C. R12-15-401 and A.A.C. R12-15-1207, the administrative completeness review time frame is 120 days from the day the Department receives the application.  The time frame is suspended once a notification requesting additional information is mailed until the date the applicant responds with the additional information.  Additional information requested must be supplied within 60 days of the date of the notice, or within another time frame agreed upon by the Department.  Failure to complete the application within the specified time frame may deem the application withdrawn and the Department would close the file. </w:t>
      </w:r>
    </w:p>
    <w:p w14:paraId="75D97D84" w14:textId="77777777" w:rsidR="004557F6" w:rsidRDefault="004557F6">
      <w:pPr>
        <w:pStyle w:val="Default"/>
        <w:rPr>
          <w:color w:val="auto"/>
          <w:sz w:val="22"/>
          <w:szCs w:val="22"/>
        </w:rPr>
      </w:pPr>
      <w:r>
        <w:rPr>
          <w:color w:val="auto"/>
          <w:sz w:val="22"/>
          <w:szCs w:val="22"/>
        </w:rPr>
        <w:t xml:space="preserve"> </w:t>
      </w:r>
    </w:p>
    <w:p w14:paraId="33B12D56" w14:textId="77777777" w:rsidR="004557F6" w:rsidRDefault="004557F6">
      <w:pPr>
        <w:pStyle w:val="Default"/>
        <w:rPr>
          <w:color w:val="auto"/>
          <w:sz w:val="22"/>
          <w:szCs w:val="22"/>
        </w:rPr>
      </w:pPr>
      <w:r>
        <w:rPr>
          <w:color w:val="auto"/>
          <w:sz w:val="22"/>
          <w:szCs w:val="22"/>
        </w:rPr>
        <w:t xml:space="preserve">After the application has been determined to be administratively complete (i.e., contains all the required supporting documentation completed to a level of detail appropriate for construction), the Department will begin a substantive review.  The substantive review time frame is 60 days from the day the Department determines that the application is administratively complete.  The Department will notify the applicant in writing of any defects and conduct one or more conferences, if necessary, to delineate revisions to the documents that will meet the Department’s substantive review requirements.  The time frame is suspended once a notification requesting additional information is mailed and until the date the applicant responds with the additional information. </w:t>
      </w:r>
    </w:p>
    <w:p w14:paraId="2F2503CD" w14:textId="77777777" w:rsidR="004557F6" w:rsidRDefault="004557F6">
      <w:pPr>
        <w:pStyle w:val="Default"/>
        <w:rPr>
          <w:color w:val="auto"/>
          <w:sz w:val="22"/>
          <w:szCs w:val="22"/>
        </w:rPr>
      </w:pPr>
      <w:r>
        <w:rPr>
          <w:color w:val="auto"/>
          <w:sz w:val="22"/>
          <w:szCs w:val="22"/>
        </w:rPr>
        <w:t xml:space="preserve"> </w:t>
      </w:r>
    </w:p>
    <w:p w14:paraId="3A0F94DB" w14:textId="77777777" w:rsidR="004557F6" w:rsidRDefault="004557F6">
      <w:pPr>
        <w:pStyle w:val="Default"/>
        <w:rPr>
          <w:color w:val="auto"/>
          <w:sz w:val="22"/>
          <w:szCs w:val="22"/>
        </w:rPr>
      </w:pPr>
      <w:r>
        <w:rPr>
          <w:color w:val="auto"/>
          <w:sz w:val="22"/>
          <w:szCs w:val="22"/>
        </w:rPr>
        <w:t xml:space="preserve">Once the Department has completed its substantive review, the applicant will be notified in writing that the application is either approved or denied.  If the application is denied, the Department will provide written justification for the denial and a written explanation of the applicant’s right to appeal. </w:t>
      </w:r>
    </w:p>
    <w:p w14:paraId="02CE770B" w14:textId="77777777" w:rsidR="004557F6" w:rsidRDefault="004557F6">
      <w:pPr>
        <w:pStyle w:val="Default"/>
        <w:rPr>
          <w:color w:val="auto"/>
          <w:sz w:val="22"/>
          <w:szCs w:val="22"/>
        </w:rPr>
      </w:pPr>
      <w:r>
        <w:rPr>
          <w:color w:val="auto"/>
          <w:sz w:val="22"/>
          <w:szCs w:val="22"/>
        </w:rPr>
        <w:t xml:space="preserve"> </w:t>
      </w:r>
    </w:p>
    <w:p w14:paraId="45B9A089" w14:textId="77777777" w:rsidR="004557F6" w:rsidRDefault="004557F6">
      <w:pPr>
        <w:pStyle w:val="Default"/>
        <w:rPr>
          <w:color w:val="auto"/>
        </w:rPr>
      </w:pPr>
      <w:r>
        <w:rPr>
          <w:color w:val="auto"/>
          <w:sz w:val="22"/>
          <w:szCs w:val="22"/>
        </w:rPr>
        <w:t>After the Department has completed its substantive review and approved the application, revised sets of construction documents (engineering drawings, specifications, construction quality assurance plan and construction schedule) incorporating any required changes must be submitted in triplicate to the Department to receive the Department’s approval stamp.  One set of the construction documents, containing the Department’s approval stamp, will be returned to the applicant and must be retained on site during construction, one set will be retained for permanent State record and another will be retained for use by the Department during construction.  In addition to the construction documents, a revised engineering design report may also be required.  An operation and maintenance plan and an emergency action plan must also be submitted unless they are planned to be submitted during construction pursuant to A.A.C. R12-15-1208(B) or as otherwise approved by the Director.</w:t>
      </w:r>
      <w:r>
        <w:rPr>
          <w:color w:val="auto"/>
        </w:rPr>
        <w:t xml:space="preserve"> </w:t>
      </w:r>
    </w:p>
    <w:p w14:paraId="7D5082CE" w14:textId="77777777" w:rsidR="004557F6" w:rsidRDefault="004557F6">
      <w:pPr>
        <w:pStyle w:val="Default"/>
        <w:rPr>
          <w:color w:val="auto"/>
        </w:rPr>
      </w:pPr>
      <w:r>
        <w:rPr>
          <w:color w:val="auto"/>
        </w:rPr>
        <w:t xml:space="preserve"> </w:t>
      </w:r>
    </w:p>
    <w:p w14:paraId="14B72448" w14:textId="77777777" w:rsidR="004557F6" w:rsidRPr="00871F04" w:rsidRDefault="00871F04" w:rsidP="008433FA">
      <w:pPr>
        <w:pStyle w:val="Default"/>
        <w:jc w:val="center"/>
        <w:outlineLvl w:val="1"/>
        <w:rPr>
          <w:b/>
          <w:color w:val="auto"/>
          <w:sz w:val="22"/>
          <w:szCs w:val="22"/>
        </w:rPr>
      </w:pPr>
      <w:r>
        <w:rPr>
          <w:b/>
          <w:color w:val="auto"/>
          <w:sz w:val="22"/>
          <w:szCs w:val="22"/>
          <w:highlight w:val="cyan"/>
        </w:rPr>
        <w:br w:type="page"/>
      </w:r>
      <w:r w:rsidR="004557F6" w:rsidRPr="00871F04">
        <w:rPr>
          <w:b/>
          <w:color w:val="auto"/>
          <w:sz w:val="22"/>
          <w:szCs w:val="22"/>
        </w:rPr>
        <w:lastRenderedPageBreak/>
        <w:t xml:space="preserve">FEE REQUIREMENTS </w:t>
      </w:r>
    </w:p>
    <w:p w14:paraId="50F792FB" w14:textId="77777777" w:rsidR="004557F6" w:rsidRPr="00871F04" w:rsidRDefault="004557F6">
      <w:pPr>
        <w:pStyle w:val="Default"/>
        <w:rPr>
          <w:color w:val="auto"/>
          <w:sz w:val="22"/>
          <w:szCs w:val="22"/>
        </w:rPr>
      </w:pPr>
      <w:r w:rsidRPr="00871F04">
        <w:rPr>
          <w:color w:val="auto"/>
          <w:sz w:val="22"/>
          <w:szCs w:val="22"/>
        </w:rPr>
        <w:t xml:space="preserve"> </w:t>
      </w:r>
    </w:p>
    <w:p w14:paraId="44CE8332" w14:textId="77777777" w:rsidR="004557F6" w:rsidRPr="00871F04" w:rsidRDefault="004557F6">
      <w:pPr>
        <w:pStyle w:val="Default"/>
        <w:rPr>
          <w:color w:val="auto"/>
          <w:sz w:val="22"/>
          <w:szCs w:val="22"/>
        </w:rPr>
      </w:pPr>
      <w:r w:rsidRPr="00871F04">
        <w:rPr>
          <w:color w:val="auto"/>
          <w:sz w:val="22"/>
          <w:szCs w:val="22"/>
        </w:rPr>
        <w:t>Payment of the filing fee is required pursuant to A.R.S.§ 45-1204 and A.A.C. R12-15-1</w:t>
      </w:r>
      <w:r w:rsidR="00991236" w:rsidRPr="00871F04">
        <w:rPr>
          <w:color w:val="auto"/>
          <w:sz w:val="22"/>
          <w:szCs w:val="22"/>
        </w:rPr>
        <w:t>04</w:t>
      </w:r>
      <w:r w:rsidR="00871F04">
        <w:rPr>
          <w:color w:val="auto"/>
          <w:sz w:val="22"/>
          <w:szCs w:val="22"/>
        </w:rPr>
        <w:t>.A.7</w:t>
      </w:r>
      <w:r w:rsidRPr="00871F04">
        <w:rPr>
          <w:color w:val="auto"/>
          <w:sz w:val="22"/>
          <w:szCs w:val="22"/>
        </w:rPr>
        <w:t xml:space="preserve"> for all applications. The Department </w:t>
      </w:r>
      <w:r w:rsidR="00991236" w:rsidRPr="00871F04">
        <w:rPr>
          <w:color w:val="auto"/>
          <w:sz w:val="22"/>
          <w:szCs w:val="22"/>
        </w:rPr>
        <w:t>shall accept and take action on the following applications and filings only if the fee shown for the application or filing is paid at the time the application or filing is submitted.</w:t>
      </w:r>
      <w:r w:rsidRPr="00871F04">
        <w:rPr>
          <w:color w:val="auto"/>
          <w:sz w:val="22"/>
          <w:szCs w:val="22"/>
        </w:rPr>
        <w:t xml:space="preserve">  The fee is based upon </w:t>
      </w:r>
      <w:r w:rsidR="00991236" w:rsidRPr="00871F04">
        <w:rPr>
          <w:color w:val="auto"/>
          <w:sz w:val="22"/>
          <w:szCs w:val="22"/>
        </w:rPr>
        <w:t xml:space="preserve">two percent of </w:t>
      </w:r>
      <w:r w:rsidRPr="00871F04">
        <w:rPr>
          <w:color w:val="auto"/>
          <w:sz w:val="22"/>
          <w:szCs w:val="22"/>
        </w:rPr>
        <w:t xml:space="preserve">the total project costs associated with construction of the dam and appurtenant works integral to the design and safe operation of the dam.  Preliminary investigations and surveys, engineering designs, the Department’s application requirements, administration and supervision of construction and any other engineering costs related to construction shall also be included.  </w:t>
      </w:r>
    </w:p>
    <w:p w14:paraId="418BF11A" w14:textId="77777777" w:rsidR="004557F6" w:rsidRPr="00871F04" w:rsidRDefault="004557F6">
      <w:pPr>
        <w:pStyle w:val="Default"/>
        <w:rPr>
          <w:color w:val="auto"/>
          <w:sz w:val="22"/>
          <w:szCs w:val="22"/>
        </w:rPr>
      </w:pPr>
      <w:r w:rsidRPr="00871F04">
        <w:rPr>
          <w:color w:val="auto"/>
          <w:sz w:val="22"/>
          <w:szCs w:val="22"/>
        </w:rPr>
        <w:t xml:space="preserve"> </w:t>
      </w:r>
    </w:p>
    <w:p w14:paraId="30AD476A" w14:textId="77777777" w:rsidR="004557F6" w:rsidRDefault="004557F6">
      <w:pPr>
        <w:pStyle w:val="Default"/>
        <w:rPr>
          <w:color w:val="auto"/>
          <w:sz w:val="22"/>
          <w:szCs w:val="22"/>
        </w:rPr>
      </w:pPr>
      <w:r w:rsidRPr="00871F04">
        <w:rPr>
          <w:color w:val="auto"/>
          <w:sz w:val="22"/>
          <w:szCs w:val="22"/>
        </w:rPr>
        <w:t>Upon completion of the project, pursuant to A.R.S. § 45-1209 the actual total cost shall be tabulated using the sample Affidavit of Total Cost shown in the Department’s document titled “Requirements During and Following Construction of High and Significant Hazard Dams.”  The application fee must be recomputed</w:t>
      </w:r>
      <w:r w:rsidR="00991236" w:rsidRPr="00871F04">
        <w:rPr>
          <w:color w:val="auto"/>
          <w:sz w:val="22"/>
          <w:szCs w:val="22"/>
        </w:rPr>
        <w:t xml:space="preserve"> upon completion of construction.</w:t>
      </w:r>
      <w:r w:rsidRPr="00871F04">
        <w:rPr>
          <w:color w:val="auto"/>
          <w:sz w:val="22"/>
          <w:szCs w:val="22"/>
        </w:rPr>
        <w:t xml:space="preserve">  If the recomputed fee exceeds the fee paid with the application by $50.00 or more, then the owner shall pay the difference between the fee already paid and the recomputed fee.  If the recomputed fee is less than the original fee by an amount of $50.00 or more, then the owner shall be entitled to a refund by the amount of the difference between the fee already paid and the recomputed fee.</w:t>
      </w:r>
      <w:r>
        <w:rPr>
          <w:color w:val="auto"/>
          <w:sz w:val="22"/>
          <w:szCs w:val="22"/>
        </w:rPr>
        <w:t xml:space="preserve">  </w:t>
      </w:r>
    </w:p>
    <w:p w14:paraId="0299869A" w14:textId="77777777" w:rsidR="004557F6" w:rsidRPr="00970B7C" w:rsidRDefault="00862B75" w:rsidP="008433FA">
      <w:pPr>
        <w:pStyle w:val="Default"/>
        <w:jc w:val="center"/>
        <w:outlineLvl w:val="1"/>
        <w:rPr>
          <w:b/>
          <w:color w:val="auto"/>
          <w:sz w:val="22"/>
          <w:szCs w:val="22"/>
        </w:rPr>
      </w:pPr>
      <w:r>
        <w:rPr>
          <w:color w:val="auto"/>
          <w:sz w:val="22"/>
          <w:szCs w:val="22"/>
        </w:rPr>
        <w:br w:type="page"/>
      </w:r>
      <w:r w:rsidR="004557F6" w:rsidRPr="00970B7C">
        <w:rPr>
          <w:b/>
          <w:color w:val="auto"/>
          <w:sz w:val="22"/>
          <w:szCs w:val="22"/>
        </w:rPr>
        <w:lastRenderedPageBreak/>
        <w:t xml:space="preserve">LIST OF REFERENCES </w:t>
      </w:r>
    </w:p>
    <w:p w14:paraId="56CD744C" w14:textId="77777777" w:rsidR="004557F6" w:rsidRDefault="004557F6">
      <w:pPr>
        <w:pStyle w:val="Default"/>
        <w:jc w:val="center"/>
        <w:rPr>
          <w:color w:val="auto"/>
          <w:sz w:val="22"/>
          <w:szCs w:val="22"/>
        </w:rPr>
      </w:pPr>
      <w:r>
        <w:rPr>
          <w:color w:val="auto"/>
          <w:sz w:val="22"/>
          <w:szCs w:val="22"/>
        </w:rPr>
        <w:t xml:space="preserve"> </w:t>
      </w:r>
    </w:p>
    <w:p w14:paraId="22F363DA" w14:textId="77777777" w:rsidR="004557F6" w:rsidRDefault="004557F6">
      <w:pPr>
        <w:pStyle w:val="Default"/>
        <w:rPr>
          <w:color w:val="auto"/>
          <w:sz w:val="22"/>
          <w:szCs w:val="22"/>
        </w:rPr>
      </w:pPr>
      <w:r>
        <w:rPr>
          <w:color w:val="auto"/>
          <w:sz w:val="22"/>
          <w:szCs w:val="22"/>
        </w:rPr>
        <w:t xml:space="preserve">Included below is a brief list of references, which have proved useful in solving basic dam design problems.  The list is not all-inclusive.  Many of these references include comprehensive bibliographies, which may provide additional assistance in locating more detailed or more recent reference materials.  When complex dam design problems are encountered, it is advisable to retain a qualified specialist engineer. </w:t>
      </w:r>
    </w:p>
    <w:p w14:paraId="6E4A5D50" w14:textId="77777777" w:rsidR="004557F6" w:rsidRDefault="004557F6">
      <w:pPr>
        <w:pStyle w:val="Default"/>
        <w:rPr>
          <w:color w:val="auto"/>
          <w:sz w:val="22"/>
          <w:szCs w:val="22"/>
        </w:rPr>
      </w:pPr>
      <w:r>
        <w:rPr>
          <w:color w:val="auto"/>
          <w:sz w:val="22"/>
          <w:szCs w:val="22"/>
        </w:rPr>
        <w:t xml:space="preserve"> </w:t>
      </w:r>
    </w:p>
    <w:p w14:paraId="35EAABF7" w14:textId="77777777" w:rsidR="004557F6" w:rsidRDefault="004557F6">
      <w:pPr>
        <w:pStyle w:val="Default"/>
        <w:rPr>
          <w:color w:val="auto"/>
          <w:sz w:val="22"/>
          <w:szCs w:val="22"/>
        </w:rPr>
      </w:pPr>
      <w:r>
        <w:rPr>
          <w:color w:val="auto"/>
          <w:sz w:val="22"/>
          <w:szCs w:val="22"/>
        </w:rPr>
        <w:t xml:space="preserve">AMERICAN  SOCIETY OF CIVIL ENGINEERS, U.S. COMMITTEE ON LARGE DAMS, </w:t>
      </w:r>
      <w:r>
        <w:rPr>
          <w:color w:val="auto"/>
          <w:sz w:val="22"/>
          <w:szCs w:val="22"/>
          <w:u w:val="single"/>
        </w:rPr>
        <w:t>Design and Construction of Dams</w:t>
      </w:r>
      <w:r>
        <w:rPr>
          <w:color w:val="auto"/>
          <w:sz w:val="22"/>
          <w:szCs w:val="22"/>
        </w:rPr>
        <w:t xml:space="preserve">, 1967. </w:t>
      </w:r>
    </w:p>
    <w:p w14:paraId="06D3FDC6" w14:textId="77777777" w:rsidR="004557F6" w:rsidRDefault="004557F6">
      <w:pPr>
        <w:pStyle w:val="Default"/>
        <w:rPr>
          <w:color w:val="auto"/>
          <w:sz w:val="22"/>
          <w:szCs w:val="22"/>
        </w:rPr>
      </w:pPr>
      <w:r>
        <w:rPr>
          <w:color w:val="auto"/>
          <w:sz w:val="22"/>
          <w:szCs w:val="22"/>
        </w:rPr>
        <w:t xml:space="preserve"> </w:t>
      </w:r>
    </w:p>
    <w:p w14:paraId="0DBB3CA5" w14:textId="77777777" w:rsidR="004557F6" w:rsidRDefault="004557F6">
      <w:pPr>
        <w:pStyle w:val="Default"/>
        <w:rPr>
          <w:color w:val="auto"/>
          <w:sz w:val="22"/>
          <w:szCs w:val="22"/>
        </w:rPr>
      </w:pPr>
      <w:r>
        <w:rPr>
          <w:color w:val="auto"/>
          <w:sz w:val="22"/>
          <w:szCs w:val="22"/>
        </w:rPr>
        <w:t xml:space="preserve">ARIZONA DEPARTMENT OF WATER RESOURCES, SURFACE WATER DIVISION, SAFETY OF DAMS SECTION, </w:t>
      </w:r>
      <w:r>
        <w:rPr>
          <w:color w:val="auto"/>
          <w:sz w:val="22"/>
          <w:szCs w:val="22"/>
          <w:u w:val="single"/>
        </w:rPr>
        <w:t>(Draft) Guidelines for the Determination of Spillway Capacity Requirements</w:t>
      </w:r>
      <w:r>
        <w:rPr>
          <w:color w:val="auto"/>
          <w:sz w:val="22"/>
          <w:szCs w:val="22"/>
        </w:rPr>
        <w:t xml:space="preserve">, (Revised 1996).   </w:t>
      </w:r>
    </w:p>
    <w:p w14:paraId="631243C1" w14:textId="77777777" w:rsidR="004557F6" w:rsidRDefault="004557F6">
      <w:pPr>
        <w:pStyle w:val="Default"/>
        <w:rPr>
          <w:color w:val="auto"/>
          <w:sz w:val="22"/>
          <w:szCs w:val="22"/>
        </w:rPr>
      </w:pPr>
      <w:r>
        <w:rPr>
          <w:color w:val="auto"/>
          <w:sz w:val="22"/>
          <w:szCs w:val="22"/>
        </w:rPr>
        <w:t xml:space="preserve"> </w:t>
      </w:r>
    </w:p>
    <w:p w14:paraId="4EBE3DB2" w14:textId="77777777" w:rsidR="004557F6" w:rsidRDefault="004557F6">
      <w:pPr>
        <w:pStyle w:val="Default"/>
        <w:rPr>
          <w:color w:val="auto"/>
          <w:sz w:val="22"/>
          <w:szCs w:val="22"/>
        </w:rPr>
      </w:pPr>
      <w:r>
        <w:rPr>
          <w:color w:val="auto"/>
          <w:sz w:val="22"/>
          <w:szCs w:val="22"/>
        </w:rPr>
        <w:t xml:space="preserve">CEDERGREN, H.R., </w:t>
      </w:r>
      <w:r>
        <w:rPr>
          <w:color w:val="auto"/>
          <w:sz w:val="22"/>
          <w:szCs w:val="22"/>
          <w:u w:val="single"/>
        </w:rPr>
        <w:t>Seepage, Drainage, and Flow Nets</w:t>
      </w:r>
      <w:r>
        <w:rPr>
          <w:color w:val="auto"/>
          <w:sz w:val="22"/>
          <w:szCs w:val="22"/>
        </w:rPr>
        <w:t xml:space="preserve">, Second Edition, New York, John Wiley and Sons, Inc., 1977.   </w:t>
      </w:r>
    </w:p>
    <w:p w14:paraId="7351B5CB" w14:textId="77777777" w:rsidR="004557F6" w:rsidRDefault="004557F6">
      <w:pPr>
        <w:pStyle w:val="Default"/>
        <w:rPr>
          <w:color w:val="auto"/>
          <w:sz w:val="22"/>
          <w:szCs w:val="22"/>
        </w:rPr>
      </w:pPr>
      <w:r>
        <w:rPr>
          <w:color w:val="auto"/>
          <w:sz w:val="22"/>
          <w:szCs w:val="22"/>
        </w:rPr>
        <w:t xml:space="preserve"> </w:t>
      </w:r>
    </w:p>
    <w:p w14:paraId="20B82EAD" w14:textId="77777777" w:rsidR="004557F6" w:rsidRDefault="004557F6">
      <w:pPr>
        <w:pStyle w:val="Default"/>
        <w:rPr>
          <w:color w:val="auto"/>
          <w:sz w:val="22"/>
          <w:szCs w:val="22"/>
        </w:rPr>
      </w:pPr>
      <w:r>
        <w:rPr>
          <w:color w:val="auto"/>
          <w:sz w:val="22"/>
          <w:szCs w:val="22"/>
        </w:rPr>
        <w:t xml:space="preserve">CHANG, H.H., </w:t>
      </w:r>
      <w:r>
        <w:rPr>
          <w:color w:val="auto"/>
          <w:sz w:val="22"/>
          <w:szCs w:val="22"/>
          <w:u w:val="single"/>
        </w:rPr>
        <w:t>Energy Expenditure in Curved Open Channels</w:t>
      </w:r>
      <w:r>
        <w:rPr>
          <w:color w:val="auto"/>
          <w:sz w:val="22"/>
          <w:szCs w:val="22"/>
        </w:rPr>
        <w:t xml:space="preserve">, Journal of Hydraulic Engineering, Vol.  109, No.  7, 1983. </w:t>
      </w:r>
    </w:p>
    <w:p w14:paraId="54E35520" w14:textId="77777777" w:rsidR="004557F6" w:rsidRDefault="004557F6">
      <w:pPr>
        <w:pStyle w:val="Default"/>
        <w:rPr>
          <w:color w:val="auto"/>
          <w:sz w:val="22"/>
          <w:szCs w:val="22"/>
        </w:rPr>
      </w:pPr>
      <w:r>
        <w:rPr>
          <w:color w:val="auto"/>
          <w:sz w:val="22"/>
          <w:szCs w:val="22"/>
        </w:rPr>
        <w:t xml:space="preserve"> </w:t>
      </w:r>
    </w:p>
    <w:p w14:paraId="304581E5" w14:textId="77777777" w:rsidR="004557F6" w:rsidRDefault="004557F6">
      <w:pPr>
        <w:pStyle w:val="Default"/>
        <w:rPr>
          <w:color w:val="auto"/>
          <w:sz w:val="22"/>
          <w:szCs w:val="22"/>
        </w:rPr>
      </w:pPr>
      <w:r>
        <w:rPr>
          <w:color w:val="auto"/>
          <w:sz w:val="22"/>
          <w:szCs w:val="22"/>
        </w:rPr>
        <w:t xml:space="preserve">CHANG, H.H., </w:t>
      </w:r>
      <w:r>
        <w:rPr>
          <w:color w:val="auto"/>
          <w:sz w:val="22"/>
          <w:szCs w:val="22"/>
          <w:u w:val="single"/>
        </w:rPr>
        <w:t>Variation of Flow Resistance Through Curved Channels</w:t>
      </w:r>
      <w:r>
        <w:rPr>
          <w:color w:val="auto"/>
          <w:sz w:val="22"/>
          <w:szCs w:val="22"/>
        </w:rPr>
        <w:t xml:space="preserve">, Journal of Hydraulic Engineering, Vol.  110, No.  12, 1984. </w:t>
      </w:r>
    </w:p>
    <w:p w14:paraId="7594FCCA" w14:textId="77777777" w:rsidR="004557F6" w:rsidRDefault="004557F6">
      <w:pPr>
        <w:pStyle w:val="Default"/>
        <w:rPr>
          <w:color w:val="auto"/>
          <w:sz w:val="22"/>
          <w:szCs w:val="22"/>
        </w:rPr>
      </w:pPr>
      <w:r>
        <w:rPr>
          <w:color w:val="auto"/>
          <w:sz w:val="22"/>
          <w:szCs w:val="22"/>
        </w:rPr>
        <w:t xml:space="preserve"> </w:t>
      </w:r>
    </w:p>
    <w:p w14:paraId="6FB2BFF9" w14:textId="77777777" w:rsidR="004557F6" w:rsidRDefault="004557F6">
      <w:pPr>
        <w:pStyle w:val="Default"/>
        <w:rPr>
          <w:color w:val="auto"/>
          <w:sz w:val="22"/>
          <w:szCs w:val="22"/>
        </w:rPr>
      </w:pPr>
      <w:r>
        <w:rPr>
          <w:color w:val="auto"/>
          <w:sz w:val="22"/>
          <w:szCs w:val="22"/>
        </w:rPr>
        <w:t xml:space="preserve">CHOW, V.T., </w:t>
      </w:r>
      <w:r>
        <w:rPr>
          <w:color w:val="auto"/>
          <w:sz w:val="22"/>
          <w:szCs w:val="22"/>
          <w:u w:val="single"/>
        </w:rPr>
        <w:t>Open-Channel Hydraulics</w:t>
      </w:r>
      <w:r>
        <w:rPr>
          <w:color w:val="auto"/>
          <w:sz w:val="22"/>
          <w:szCs w:val="22"/>
        </w:rPr>
        <w:t xml:space="preserve">, New York, McGraw-Hill Book Co., 1959. </w:t>
      </w:r>
    </w:p>
    <w:p w14:paraId="377BB78E" w14:textId="77777777" w:rsidR="004557F6" w:rsidRDefault="004557F6">
      <w:pPr>
        <w:pStyle w:val="Default"/>
        <w:rPr>
          <w:color w:val="auto"/>
          <w:sz w:val="22"/>
          <w:szCs w:val="22"/>
        </w:rPr>
      </w:pPr>
      <w:r>
        <w:rPr>
          <w:color w:val="auto"/>
          <w:sz w:val="22"/>
          <w:szCs w:val="22"/>
        </w:rPr>
        <w:t xml:space="preserve"> </w:t>
      </w:r>
    </w:p>
    <w:p w14:paraId="203DA56B" w14:textId="77777777" w:rsidR="004557F6" w:rsidRDefault="004557F6">
      <w:pPr>
        <w:pStyle w:val="Default"/>
        <w:rPr>
          <w:color w:val="auto"/>
          <w:sz w:val="22"/>
          <w:szCs w:val="22"/>
        </w:rPr>
      </w:pPr>
      <w:r>
        <w:rPr>
          <w:color w:val="auto"/>
          <w:sz w:val="22"/>
          <w:szCs w:val="22"/>
        </w:rPr>
        <w:t xml:space="preserve">CHOW, V.T., </w:t>
      </w:r>
      <w:r>
        <w:rPr>
          <w:color w:val="auto"/>
          <w:sz w:val="22"/>
          <w:szCs w:val="22"/>
          <w:u w:val="single"/>
        </w:rPr>
        <w:t>Handbook of Applied Hydrology</w:t>
      </w:r>
      <w:r>
        <w:rPr>
          <w:color w:val="auto"/>
          <w:sz w:val="22"/>
          <w:szCs w:val="22"/>
        </w:rPr>
        <w:t xml:space="preserve">, New York, McGraw-Hill Book Co., 1964. </w:t>
      </w:r>
    </w:p>
    <w:p w14:paraId="77FFC3BF" w14:textId="77777777" w:rsidR="004557F6" w:rsidRDefault="004557F6">
      <w:pPr>
        <w:pStyle w:val="Default"/>
        <w:rPr>
          <w:color w:val="auto"/>
          <w:sz w:val="22"/>
          <w:szCs w:val="22"/>
        </w:rPr>
      </w:pPr>
      <w:r>
        <w:rPr>
          <w:color w:val="auto"/>
          <w:sz w:val="22"/>
          <w:szCs w:val="22"/>
        </w:rPr>
        <w:t xml:space="preserve"> </w:t>
      </w:r>
    </w:p>
    <w:p w14:paraId="2A057A56" w14:textId="77777777" w:rsidR="004557F6" w:rsidRDefault="004557F6">
      <w:pPr>
        <w:pStyle w:val="Default"/>
        <w:rPr>
          <w:color w:val="auto"/>
          <w:sz w:val="22"/>
          <w:szCs w:val="22"/>
        </w:rPr>
      </w:pPr>
      <w:r>
        <w:rPr>
          <w:color w:val="auto"/>
          <w:sz w:val="22"/>
          <w:szCs w:val="22"/>
        </w:rPr>
        <w:t xml:space="preserve">COMMITTEE ON SAFETY OF EXISTING DAMS, </w:t>
      </w:r>
      <w:r>
        <w:rPr>
          <w:color w:val="auto"/>
          <w:sz w:val="22"/>
          <w:szCs w:val="22"/>
          <w:u w:val="single"/>
        </w:rPr>
        <w:t>Safety of Existing Dams--Evaluation and Improvement</w:t>
      </w:r>
      <w:r>
        <w:rPr>
          <w:color w:val="auto"/>
          <w:sz w:val="22"/>
          <w:szCs w:val="22"/>
        </w:rPr>
        <w:t xml:space="preserve">, Prepared under auspices of Water Science and Technology Board, Commission on Engineering and Technical Systems, National Research Council, Washington, D.C., National Academy Press, 1983. </w:t>
      </w:r>
    </w:p>
    <w:p w14:paraId="2F330A23" w14:textId="77777777" w:rsidR="004557F6" w:rsidRDefault="004557F6">
      <w:pPr>
        <w:pStyle w:val="Default"/>
        <w:rPr>
          <w:color w:val="auto"/>
          <w:sz w:val="22"/>
          <w:szCs w:val="22"/>
        </w:rPr>
      </w:pPr>
      <w:r>
        <w:rPr>
          <w:color w:val="auto"/>
          <w:sz w:val="22"/>
          <w:szCs w:val="22"/>
        </w:rPr>
        <w:t xml:space="preserve"> </w:t>
      </w:r>
    </w:p>
    <w:p w14:paraId="5418B2D6" w14:textId="77777777" w:rsidR="004557F6" w:rsidRDefault="004557F6">
      <w:pPr>
        <w:pStyle w:val="Default"/>
        <w:rPr>
          <w:color w:val="auto"/>
          <w:sz w:val="22"/>
          <w:szCs w:val="22"/>
        </w:rPr>
      </w:pPr>
      <w:r>
        <w:rPr>
          <w:color w:val="auto"/>
          <w:sz w:val="22"/>
          <w:szCs w:val="22"/>
        </w:rPr>
        <w:t xml:space="preserve">DAVIS, C.V. and K.E. SORENSEN, </w:t>
      </w:r>
      <w:r>
        <w:rPr>
          <w:color w:val="auto"/>
          <w:sz w:val="22"/>
          <w:szCs w:val="22"/>
          <w:u w:val="single"/>
        </w:rPr>
        <w:t>Handbook of Applied Hydraulics</w:t>
      </w:r>
      <w:r>
        <w:rPr>
          <w:color w:val="auto"/>
          <w:sz w:val="22"/>
          <w:szCs w:val="22"/>
        </w:rPr>
        <w:t xml:space="preserve">, New York, McGraw-Hill Book Co., Inc., 3rd Edition, 1969. </w:t>
      </w:r>
    </w:p>
    <w:p w14:paraId="52919894" w14:textId="77777777" w:rsidR="004557F6" w:rsidRDefault="004557F6">
      <w:pPr>
        <w:pStyle w:val="Default"/>
        <w:rPr>
          <w:color w:val="auto"/>
          <w:sz w:val="22"/>
          <w:szCs w:val="22"/>
        </w:rPr>
      </w:pPr>
      <w:r>
        <w:rPr>
          <w:color w:val="auto"/>
          <w:sz w:val="22"/>
          <w:szCs w:val="22"/>
        </w:rPr>
        <w:t xml:space="preserve"> </w:t>
      </w:r>
    </w:p>
    <w:p w14:paraId="369741A1" w14:textId="77777777" w:rsidR="004557F6" w:rsidRDefault="004557F6">
      <w:pPr>
        <w:pStyle w:val="Default"/>
        <w:rPr>
          <w:color w:val="auto"/>
          <w:sz w:val="22"/>
          <w:szCs w:val="22"/>
        </w:rPr>
      </w:pPr>
      <w:r>
        <w:rPr>
          <w:color w:val="auto"/>
          <w:sz w:val="22"/>
          <w:szCs w:val="22"/>
        </w:rPr>
        <w:t xml:space="preserve">FEDERAL EMERGENCY MANAGEMENT AGENCY, </w:t>
      </w:r>
      <w:r>
        <w:rPr>
          <w:color w:val="auto"/>
          <w:sz w:val="22"/>
          <w:szCs w:val="22"/>
          <w:u w:val="single"/>
        </w:rPr>
        <w:t>Dam Safety: An Owner’s Guidance Manual</w:t>
      </w:r>
      <w:r>
        <w:rPr>
          <w:color w:val="auto"/>
          <w:sz w:val="22"/>
          <w:szCs w:val="22"/>
        </w:rPr>
        <w:t xml:space="preserve">, FEMA 145, 1987. </w:t>
      </w:r>
    </w:p>
    <w:p w14:paraId="63BD8B7D" w14:textId="77777777" w:rsidR="004557F6" w:rsidRDefault="004557F6">
      <w:pPr>
        <w:pStyle w:val="Default"/>
        <w:rPr>
          <w:color w:val="auto"/>
          <w:sz w:val="22"/>
          <w:szCs w:val="22"/>
        </w:rPr>
      </w:pPr>
      <w:r>
        <w:rPr>
          <w:color w:val="auto"/>
          <w:sz w:val="22"/>
          <w:szCs w:val="22"/>
        </w:rPr>
        <w:t xml:space="preserve"> </w:t>
      </w:r>
    </w:p>
    <w:p w14:paraId="799D179E" w14:textId="77777777" w:rsidR="004557F6" w:rsidRDefault="004557F6">
      <w:pPr>
        <w:pStyle w:val="Default"/>
        <w:rPr>
          <w:color w:val="auto"/>
          <w:sz w:val="22"/>
          <w:szCs w:val="22"/>
        </w:rPr>
      </w:pPr>
      <w:r>
        <w:rPr>
          <w:color w:val="auto"/>
          <w:sz w:val="22"/>
          <w:szCs w:val="22"/>
        </w:rPr>
        <w:t xml:space="preserve">HANSEN, E.M., J.T. RIEDELL, and F.K. SCHWARTZ, </w:t>
      </w:r>
      <w:r>
        <w:rPr>
          <w:color w:val="auto"/>
          <w:sz w:val="22"/>
          <w:szCs w:val="22"/>
          <w:u w:val="single"/>
        </w:rPr>
        <w:t>Probable Maximum Precipitation Estimates--Colorado River and Great Basin Drainages</w:t>
      </w:r>
      <w:r>
        <w:rPr>
          <w:color w:val="auto"/>
          <w:sz w:val="22"/>
          <w:szCs w:val="22"/>
        </w:rPr>
        <w:t xml:space="preserve">, Hydrometeorological Report 49, Silver Spring, Maryland, National Weather Service, National Oceanic and Atmospheric Administration, U.S. Department of Commerce, 1977. </w:t>
      </w:r>
    </w:p>
    <w:p w14:paraId="1AA0071B" w14:textId="77777777" w:rsidR="004557F6" w:rsidRDefault="004557F6">
      <w:pPr>
        <w:pStyle w:val="Default"/>
        <w:rPr>
          <w:color w:val="auto"/>
          <w:sz w:val="22"/>
          <w:szCs w:val="22"/>
        </w:rPr>
      </w:pPr>
      <w:r>
        <w:rPr>
          <w:color w:val="auto"/>
          <w:sz w:val="22"/>
          <w:szCs w:val="22"/>
        </w:rPr>
        <w:t xml:space="preserve">IPPEN, A.T., </w:t>
      </w:r>
      <w:r>
        <w:rPr>
          <w:color w:val="auto"/>
          <w:sz w:val="22"/>
          <w:szCs w:val="22"/>
          <w:u w:val="single"/>
        </w:rPr>
        <w:t>Study of High Velocity Flow in Curved Channels of Rectangular Cross Sections</w:t>
      </w:r>
      <w:r>
        <w:rPr>
          <w:color w:val="auto"/>
          <w:sz w:val="22"/>
          <w:szCs w:val="22"/>
        </w:rPr>
        <w:t xml:space="preserve">, American Geophysical Union Transactions, Vol.  17, pp.  516-521, 1936.IPPEN, A.T., </w:t>
      </w:r>
      <w:r>
        <w:rPr>
          <w:color w:val="auto"/>
          <w:sz w:val="22"/>
          <w:szCs w:val="22"/>
          <w:u w:val="single"/>
        </w:rPr>
        <w:t>Mechanics of Supercritical Flow</w:t>
      </w:r>
      <w:r>
        <w:rPr>
          <w:color w:val="auto"/>
          <w:sz w:val="22"/>
          <w:szCs w:val="22"/>
        </w:rPr>
        <w:t xml:space="preserve">, American Society of Civil Engineers Transactions, Vol.  116, Paper No.  2434, pp 268-296, 1951. </w:t>
      </w:r>
    </w:p>
    <w:p w14:paraId="083D5048" w14:textId="77777777" w:rsidR="004557F6" w:rsidRDefault="004557F6">
      <w:pPr>
        <w:pStyle w:val="Default"/>
        <w:rPr>
          <w:color w:val="auto"/>
          <w:sz w:val="22"/>
          <w:szCs w:val="22"/>
        </w:rPr>
      </w:pPr>
      <w:r>
        <w:rPr>
          <w:color w:val="auto"/>
          <w:sz w:val="22"/>
          <w:szCs w:val="22"/>
        </w:rPr>
        <w:t xml:space="preserve"> </w:t>
      </w:r>
    </w:p>
    <w:p w14:paraId="333D99D9" w14:textId="77777777" w:rsidR="004557F6" w:rsidRDefault="004557F6">
      <w:pPr>
        <w:pStyle w:val="Default"/>
        <w:rPr>
          <w:color w:val="auto"/>
          <w:sz w:val="22"/>
          <w:szCs w:val="22"/>
        </w:rPr>
      </w:pPr>
      <w:r>
        <w:rPr>
          <w:color w:val="auto"/>
          <w:sz w:val="22"/>
          <w:szCs w:val="22"/>
        </w:rPr>
        <w:t xml:space="preserve">IPPEN, A.T., </w:t>
      </w:r>
      <w:r>
        <w:rPr>
          <w:color w:val="auto"/>
          <w:sz w:val="22"/>
          <w:szCs w:val="22"/>
          <w:u w:val="single"/>
        </w:rPr>
        <w:t>Design of Channel Contractions</w:t>
      </w:r>
      <w:r>
        <w:rPr>
          <w:color w:val="auto"/>
          <w:sz w:val="22"/>
          <w:szCs w:val="22"/>
        </w:rPr>
        <w:t xml:space="preserve">, American Society of Civil Engineers Transactions, Vol.  116, Paper No.  2434, pp 326-346, 1951. </w:t>
      </w:r>
    </w:p>
    <w:p w14:paraId="5D43DC71" w14:textId="77777777" w:rsidR="004557F6" w:rsidRDefault="004557F6">
      <w:pPr>
        <w:pStyle w:val="Default"/>
        <w:rPr>
          <w:color w:val="auto"/>
          <w:sz w:val="22"/>
          <w:szCs w:val="22"/>
        </w:rPr>
      </w:pPr>
      <w:r>
        <w:rPr>
          <w:color w:val="auto"/>
          <w:sz w:val="22"/>
          <w:szCs w:val="22"/>
        </w:rPr>
        <w:t xml:space="preserve"> </w:t>
      </w:r>
    </w:p>
    <w:p w14:paraId="0F6CC740" w14:textId="77777777" w:rsidR="004557F6" w:rsidRDefault="004557F6">
      <w:pPr>
        <w:pStyle w:val="Default"/>
        <w:rPr>
          <w:color w:val="auto"/>
          <w:sz w:val="22"/>
          <w:szCs w:val="22"/>
        </w:rPr>
      </w:pPr>
      <w:r>
        <w:rPr>
          <w:color w:val="auto"/>
          <w:sz w:val="22"/>
          <w:szCs w:val="22"/>
        </w:rPr>
        <w:t xml:space="preserve">JAMES, C.S., </w:t>
      </w:r>
      <w:r>
        <w:rPr>
          <w:color w:val="auto"/>
          <w:sz w:val="22"/>
          <w:szCs w:val="22"/>
          <w:u w:val="single"/>
        </w:rPr>
        <w:t>Evaluation of Methods for Predicting Bend Loss In Meandering Channels</w:t>
      </w:r>
      <w:r>
        <w:rPr>
          <w:color w:val="auto"/>
          <w:sz w:val="22"/>
          <w:szCs w:val="22"/>
        </w:rPr>
        <w:t xml:space="preserve">, Journal of Hydraulic Engineering, Vol.  120, No.  2, 1994. </w:t>
      </w:r>
    </w:p>
    <w:p w14:paraId="5B24A0D0" w14:textId="77777777" w:rsidR="004557F6" w:rsidRDefault="004557F6">
      <w:pPr>
        <w:pStyle w:val="Default"/>
        <w:rPr>
          <w:color w:val="auto"/>
          <w:sz w:val="22"/>
          <w:szCs w:val="22"/>
        </w:rPr>
      </w:pPr>
      <w:r>
        <w:rPr>
          <w:color w:val="auto"/>
          <w:sz w:val="22"/>
          <w:szCs w:val="22"/>
        </w:rPr>
        <w:t xml:space="preserve"> </w:t>
      </w:r>
    </w:p>
    <w:p w14:paraId="273A3F1B" w14:textId="77777777" w:rsidR="004557F6" w:rsidRDefault="004557F6">
      <w:pPr>
        <w:pStyle w:val="Default"/>
        <w:rPr>
          <w:color w:val="auto"/>
          <w:sz w:val="22"/>
          <w:szCs w:val="22"/>
        </w:rPr>
      </w:pPr>
      <w:r>
        <w:rPr>
          <w:color w:val="auto"/>
          <w:sz w:val="22"/>
          <w:szCs w:val="22"/>
        </w:rPr>
        <w:t xml:space="preserve">KING, H.W. and E.F. BRATER, </w:t>
      </w:r>
      <w:r>
        <w:rPr>
          <w:color w:val="auto"/>
          <w:sz w:val="22"/>
          <w:szCs w:val="22"/>
          <w:u w:val="single"/>
        </w:rPr>
        <w:t>Handbook of Hydraulics</w:t>
      </w:r>
      <w:r>
        <w:rPr>
          <w:color w:val="auto"/>
          <w:sz w:val="22"/>
          <w:szCs w:val="22"/>
        </w:rPr>
        <w:t xml:space="preserve">, 5th Edition, New York, McGraw-Hill Book Co., Inc., 1963. </w:t>
      </w:r>
    </w:p>
    <w:p w14:paraId="0093A5BC" w14:textId="77777777" w:rsidR="004557F6" w:rsidRDefault="004557F6">
      <w:pPr>
        <w:pStyle w:val="Default"/>
        <w:rPr>
          <w:color w:val="auto"/>
          <w:sz w:val="22"/>
          <w:szCs w:val="22"/>
        </w:rPr>
      </w:pPr>
      <w:r>
        <w:rPr>
          <w:color w:val="auto"/>
          <w:sz w:val="22"/>
          <w:szCs w:val="22"/>
        </w:rPr>
        <w:t xml:space="preserve"> </w:t>
      </w:r>
    </w:p>
    <w:p w14:paraId="3B49D63E" w14:textId="77777777" w:rsidR="004557F6" w:rsidRDefault="004557F6">
      <w:pPr>
        <w:pStyle w:val="Default"/>
        <w:rPr>
          <w:color w:val="auto"/>
          <w:sz w:val="22"/>
          <w:szCs w:val="22"/>
        </w:rPr>
      </w:pPr>
      <w:r>
        <w:rPr>
          <w:color w:val="auto"/>
          <w:sz w:val="22"/>
          <w:szCs w:val="22"/>
        </w:rPr>
        <w:lastRenderedPageBreak/>
        <w:t xml:space="preserve">KNAPP, R.T., </w:t>
      </w:r>
      <w:r>
        <w:rPr>
          <w:color w:val="auto"/>
          <w:sz w:val="22"/>
          <w:szCs w:val="22"/>
          <w:u w:val="single"/>
        </w:rPr>
        <w:t>Design of Channel Curves for Supercritical Flow</w:t>
      </w:r>
      <w:r>
        <w:rPr>
          <w:color w:val="auto"/>
          <w:sz w:val="22"/>
          <w:szCs w:val="22"/>
        </w:rPr>
        <w:t xml:space="preserve">, American Society of Civil Engineers Transactions, Vol.  116, Paper No.  2434, pp 296-325, 1951. </w:t>
      </w:r>
    </w:p>
    <w:p w14:paraId="1AACE42A" w14:textId="77777777" w:rsidR="004557F6" w:rsidRDefault="004557F6">
      <w:pPr>
        <w:pStyle w:val="Default"/>
        <w:rPr>
          <w:color w:val="auto"/>
          <w:sz w:val="22"/>
          <w:szCs w:val="22"/>
        </w:rPr>
      </w:pPr>
      <w:r>
        <w:rPr>
          <w:color w:val="auto"/>
          <w:sz w:val="22"/>
          <w:szCs w:val="22"/>
        </w:rPr>
        <w:t xml:space="preserve"> </w:t>
      </w:r>
    </w:p>
    <w:p w14:paraId="75B9E3D0" w14:textId="77777777" w:rsidR="004557F6" w:rsidRDefault="004557F6">
      <w:pPr>
        <w:pStyle w:val="Default"/>
        <w:rPr>
          <w:color w:val="auto"/>
          <w:sz w:val="22"/>
          <w:szCs w:val="22"/>
        </w:rPr>
      </w:pPr>
      <w:r>
        <w:rPr>
          <w:color w:val="auto"/>
          <w:sz w:val="22"/>
          <w:szCs w:val="22"/>
        </w:rPr>
        <w:t xml:space="preserve">MAIDMENT, D.R., </w:t>
      </w:r>
      <w:r>
        <w:rPr>
          <w:color w:val="auto"/>
          <w:sz w:val="22"/>
          <w:szCs w:val="22"/>
          <w:u w:val="single"/>
        </w:rPr>
        <w:t>Handbook of Hydrology</w:t>
      </w:r>
      <w:r>
        <w:rPr>
          <w:color w:val="auto"/>
          <w:sz w:val="22"/>
          <w:szCs w:val="22"/>
        </w:rPr>
        <w:t xml:space="preserve">, New York, McGraw-Hill, Inc., 1993. </w:t>
      </w:r>
    </w:p>
    <w:p w14:paraId="7765AA7B" w14:textId="77777777" w:rsidR="004557F6" w:rsidRDefault="004557F6">
      <w:pPr>
        <w:pStyle w:val="Default"/>
        <w:rPr>
          <w:color w:val="auto"/>
          <w:sz w:val="22"/>
          <w:szCs w:val="22"/>
        </w:rPr>
      </w:pPr>
      <w:r>
        <w:rPr>
          <w:color w:val="auto"/>
          <w:sz w:val="22"/>
          <w:szCs w:val="22"/>
        </w:rPr>
        <w:t xml:space="preserve"> </w:t>
      </w:r>
    </w:p>
    <w:p w14:paraId="124A1DB5" w14:textId="77777777" w:rsidR="004557F6" w:rsidRDefault="004557F6">
      <w:pPr>
        <w:pStyle w:val="Default"/>
        <w:rPr>
          <w:color w:val="auto"/>
          <w:sz w:val="22"/>
          <w:szCs w:val="22"/>
        </w:rPr>
      </w:pPr>
      <w:r>
        <w:rPr>
          <w:color w:val="auto"/>
          <w:sz w:val="22"/>
          <w:szCs w:val="22"/>
        </w:rPr>
        <w:t xml:space="preserve">MOCKMORE, C.E., </w:t>
      </w:r>
      <w:r>
        <w:rPr>
          <w:color w:val="auto"/>
          <w:sz w:val="22"/>
          <w:szCs w:val="22"/>
          <w:u w:val="single"/>
        </w:rPr>
        <w:t>Flow Around Bends in Stable Channels</w:t>
      </w:r>
      <w:r>
        <w:rPr>
          <w:color w:val="auto"/>
          <w:sz w:val="22"/>
          <w:szCs w:val="22"/>
        </w:rPr>
        <w:t xml:space="preserve">, American Society of Civil Engineers Transactions, Vol.  109, Paper No.  2217, pp.  593-618, 1944. </w:t>
      </w:r>
    </w:p>
    <w:p w14:paraId="40626752" w14:textId="77777777" w:rsidR="004557F6" w:rsidRDefault="004557F6">
      <w:pPr>
        <w:pStyle w:val="Default"/>
        <w:rPr>
          <w:color w:val="auto"/>
          <w:sz w:val="22"/>
          <w:szCs w:val="22"/>
        </w:rPr>
      </w:pPr>
      <w:r>
        <w:rPr>
          <w:color w:val="auto"/>
          <w:sz w:val="22"/>
          <w:szCs w:val="22"/>
        </w:rPr>
        <w:t xml:space="preserve"> </w:t>
      </w:r>
    </w:p>
    <w:p w14:paraId="1A2281F8" w14:textId="77777777" w:rsidR="004557F6" w:rsidRDefault="004557F6">
      <w:pPr>
        <w:pStyle w:val="Default"/>
        <w:rPr>
          <w:color w:val="auto"/>
          <w:sz w:val="22"/>
          <w:szCs w:val="22"/>
        </w:rPr>
      </w:pPr>
      <w:r>
        <w:rPr>
          <w:color w:val="auto"/>
          <w:sz w:val="22"/>
          <w:szCs w:val="22"/>
        </w:rPr>
        <w:t xml:space="preserve">REINAUER, R.  and W.H. FELLOW, </w:t>
      </w:r>
      <w:r>
        <w:rPr>
          <w:color w:val="auto"/>
          <w:sz w:val="22"/>
          <w:szCs w:val="22"/>
          <w:u w:val="single"/>
        </w:rPr>
        <w:t>Supercritical Bend Flow</w:t>
      </w:r>
      <w:r>
        <w:rPr>
          <w:color w:val="auto"/>
          <w:sz w:val="22"/>
          <w:szCs w:val="22"/>
        </w:rPr>
        <w:t xml:space="preserve">, Journal of Hydraulic Engineering, Vol.  123, No.  3, 1997. </w:t>
      </w:r>
    </w:p>
    <w:p w14:paraId="38E0BE04" w14:textId="77777777" w:rsidR="004557F6" w:rsidRDefault="004557F6">
      <w:pPr>
        <w:pStyle w:val="Default"/>
        <w:rPr>
          <w:color w:val="auto"/>
          <w:sz w:val="22"/>
          <w:szCs w:val="22"/>
        </w:rPr>
      </w:pPr>
      <w:r>
        <w:rPr>
          <w:color w:val="auto"/>
          <w:sz w:val="22"/>
          <w:szCs w:val="22"/>
        </w:rPr>
        <w:t xml:space="preserve"> </w:t>
      </w:r>
    </w:p>
    <w:p w14:paraId="20E67EC4" w14:textId="77777777" w:rsidR="004557F6" w:rsidRDefault="004557F6">
      <w:pPr>
        <w:pStyle w:val="Default"/>
        <w:rPr>
          <w:color w:val="auto"/>
          <w:sz w:val="22"/>
          <w:szCs w:val="22"/>
        </w:rPr>
      </w:pPr>
      <w:r>
        <w:rPr>
          <w:color w:val="auto"/>
          <w:sz w:val="22"/>
          <w:szCs w:val="22"/>
        </w:rPr>
        <w:t xml:space="preserve">ROUSE, H., </w:t>
      </w:r>
      <w:r>
        <w:rPr>
          <w:color w:val="auto"/>
          <w:sz w:val="22"/>
          <w:szCs w:val="22"/>
          <w:u w:val="single"/>
        </w:rPr>
        <w:t>Engineering Hydraulics</w:t>
      </w:r>
      <w:r>
        <w:rPr>
          <w:color w:val="auto"/>
          <w:sz w:val="22"/>
          <w:szCs w:val="22"/>
        </w:rPr>
        <w:t xml:space="preserve">, Proceedings of the Fourth Hydraulics Conference Iowa Institute of Hydraulic Research, June 12-15, 1949, New York, John Wiley &amp; Sons, Inc., 1950. </w:t>
      </w:r>
    </w:p>
    <w:p w14:paraId="4599DA7A" w14:textId="77777777" w:rsidR="004557F6" w:rsidRDefault="004557F6">
      <w:pPr>
        <w:pStyle w:val="Default"/>
        <w:rPr>
          <w:color w:val="auto"/>
          <w:sz w:val="22"/>
          <w:szCs w:val="22"/>
        </w:rPr>
      </w:pPr>
      <w:r>
        <w:rPr>
          <w:color w:val="auto"/>
          <w:sz w:val="22"/>
          <w:szCs w:val="22"/>
        </w:rPr>
        <w:t xml:space="preserve"> </w:t>
      </w:r>
    </w:p>
    <w:p w14:paraId="3A5F59C8" w14:textId="77777777" w:rsidR="004557F6" w:rsidRDefault="004557F6">
      <w:pPr>
        <w:pStyle w:val="Default"/>
        <w:rPr>
          <w:color w:val="auto"/>
          <w:sz w:val="22"/>
          <w:szCs w:val="22"/>
        </w:rPr>
      </w:pPr>
      <w:r>
        <w:rPr>
          <w:color w:val="auto"/>
          <w:sz w:val="22"/>
          <w:szCs w:val="22"/>
        </w:rPr>
        <w:t xml:space="preserve">ROUSE, H., </w:t>
      </w:r>
      <w:proofErr w:type="spellStart"/>
      <w:r>
        <w:rPr>
          <w:color w:val="auto"/>
          <w:sz w:val="22"/>
          <w:szCs w:val="22"/>
        </w:rPr>
        <w:t>b.v.</w:t>
      </w:r>
      <w:proofErr w:type="spellEnd"/>
      <w:r>
        <w:rPr>
          <w:color w:val="auto"/>
          <w:sz w:val="22"/>
          <w:szCs w:val="22"/>
        </w:rPr>
        <w:t xml:space="preserve"> </w:t>
      </w:r>
      <w:proofErr w:type="spellStart"/>
      <w:r>
        <w:rPr>
          <w:color w:val="auto"/>
          <w:sz w:val="22"/>
          <w:szCs w:val="22"/>
        </w:rPr>
        <w:t>hOOTA</w:t>
      </w:r>
      <w:proofErr w:type="spellEnd"/>
      <w:r>
        <w:rPr>
          <w:color w:val="auto"/>
          <w:sz w:val="22"/>
          <w:szCs w:val="22"/>
        </w:rPr>
        <w:t xml:space="preserve">, and E.  HSU, </w:t>
      </w:r>
      <w:r>
        <w:rPr>
          <w:color w:val="auto"/>
          <w:sz w:val="22"/>
          <w:szCs w:val="22"/>
          <w:u w:val="single"/>
        </w:rPr>
        <w:t>Design of Channel Expansions</w:t>
      </w:r>
      <w:r>
        <w:rPr>
          <w:color w:val="auto"/>
          <w:sz w:val="22"/>
          <w:szCs w:val="22"/>
        </w:rPr>
        <w:t xml:space="preserve">, American Society of Civil Engineers Transactions, Vol.  116, Paper No.  2434, pp 347-400, 1951. </w:t>
      </w:r>
    </w:p>
    <w:p w14:paraId="770410DD" w14:textId="77777777" w:rsidR="004557F6" w:rsidRDefault="004557F6">
      <w:pPr>
        <w:pStyle w:val="Default"/>
        <w:rPr>
          <w:color w:val="auto"/>
          <w:sz w:val="22"/>
          <w:szCs w:val="22"/>
        </w:rPr>
      </w:pPr>
      <w:r>
        <w:rPr>
          <w:color w:val="auto"/>
          <w:sz w:val="22"/>
          <w:szCs w:val="22"/>
        </w:rPr>
        <w:t xml:space="preserve"> </w:t>
      </w:r>
    </w:p>
    <w:p w14:paraId="7207EBDD" w14:textId="77777777" w:rsidR="004557F6" w:rsidRDefault="004557F6">
      <w:pPr>
        <w:pStyle w:val="Default"/>
        <w:rPr>
          <w:color w:val="auto"/>
          <w:sz w:val="22"/>
          <w:szCs w:val="22"/>
        </w:rPr>
      </w:pPr>
      <w:r>
        <w:rPr>
          <w:color w:val="auto"/>
          <w:sz w:val="22"/>
          <w:szCs w:val="22"/>
        </w:rPr>
        <w:t xml:space="preserve">SHERARD, J.R., R.J. WOODWARD, S.F. GIZIENSKI and W.A. CLEVENGER, </w:t>
      </w:r>
      <w:r>
        <w:rPr>
          <w:color w:val="auto"/>
          <w:sz w:val="22"/>
          <w:szCs w:val="22"/>
          <w:u w:val="single"/>
        </w:rPr>
        <w:t>Earth and Earth-Rock Dams</w:t>
      </w:r>
      <w:r>
        <w:rPr>
          <w:color w:val="auto"/>
          <w:sz w:val="22"/>
          <w:szCs w:val="22"/>
        </w:rPr>
        <w:t xml:space="preserve">, New York, John Wiley and Sons, Inc., 1963. </w:t>
      </w:r>
    </w:p>
    <w:p w14:paraId="34F0679C" w14:textId="77777777" w:rsidR="004557F6" w:rsidRDefault="004557F6">
      <w:pPr>
        <w:pStyle w:val="Default"/>
        <w:rPr>
          <w:color w:val="auto"/>
          <w:sz w:val="22"/>
          <w:szCs w:val="22"/>
        </w:rPr>
      </w:pPr>
      <w:r>
        <w:rPr>
          <w:color w:val="auto"/>
          <w:sz w:val="22"/>
          <w:szCs w:val="22"/>
        </w:rPr>
        <w:t xml:space="preserve"> </w:t>
      </w:r>
    </w:p>
    <w:p w14:paraId="05C39BED" w14:textId="77777777" w:rsidR="004557F6" w:rsidRDefault="004557F6">
      <w:pPr>
        <w:pStyle w:val="Default"/>
        <w:rPr>
          <w:color w:val="auto"/>
          <w:sz w:val="22"/>
          <w:szCs w:val="22"/>
        </w:rPr>
      </w:pPr>
      <w:r>
        <w:rPr>
          <w:color w:val="auto"/>
          <w:sz w:val="22"/>
          <w:szCs w:val="22"/>
        </w:rPr>
        <w:t xml:space="preserve">SHUKRY, A., </w:t>
      </w:r>
      <w:r>
        <w:rPr>
          <w:color w:val="auto"/>
          <w:sz w:val="22"/>
          <w:szCs w:val="22"/>
          <w:u w:val="single"/>
        </w:rPr>
        <w:t>Flow Around Bends in an Open Flume</w:t>
      </w:r>
      <w:r>
        <w:rPr>
          <w:color w:val="auto"/>
          <w:sz w:val="22"/>
          <w:szCs w:val="22"/>
        </w:rPr>
        <w:t xml:space="preserve">, American Society of Civil Engineers Transactions, Vol.  115, Paper No.  2411, 1950. </w:t>
      </w:r>
    </w:p>
    <w:p w14:paraId="3C4174D1" w14:textId="77777777" w:rsidR="004557F6" w:rsidRDefault="004557F6">
      <w:pPr>
        <w:pStyle w:val="Default"/>
        <w:rPr>
          <w:color w:val="auto"/>
          <w:sz w:val="22"/>
          <w:szCs w:val="22"/>
        </w:rPr>
      </w:pPr>
      <w:r>
        <w:rPr>
          <w:color w:val="auto"/>
          <w:sz w:val="22"/>
          <w:szCs w:val="22"/>
        </w:rPr>
        <w:t xml:space="preserve"> </w:t>
      </w:r>
    </w:p>
    <w:p w14:paraId="362B45BA"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Earth Dams and Reservoirs</w:t>
      </w:r>
      <w:r>
        <w:rPr>
          <w:color w:val="auto"/>
          <w:sz w:val="22"/>
          <w:szCs w:val="22"/>
        </w:rPr>
        <w:t xml:space="preserve">, TR-60, 1985. </w:t>
      </w:r>
    </w:p>
    <w:p w14:paraId="351EB535" w14:textId="77777777" w:rsidR="004557F6" w:rsidRDefault="004557F6">
      <w:pPr>
        <w:pStyle w:val="Default"/>
        <w:rPr>
          <w:color w:val="auto"/>
          <w:sz w:val="22"/>
          <w:szCs w:val="22"/>
        </w:rPr>
      </w:pPr>
      <w:r>
        <w:rPr>
          <w:color w:val="auto"/>
          <w:sz w:val="22"/>
          <w:szCs w:val="22"/>
        </w:rPr>
        <w:t xml:space="preserve"> </w:t>
      </w:r>
    </w:p>
    <w:p w14:paraId="761A746A"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Earth Spillways</w:t>
      </w:r>
      <w:r>
        <w:rPr>
          <w:color w:val="auto"/>
          <w:sz w:val="22"/>
          <w:szCs w:val="22"/>
        </w:rPr>
        <w:t xml:space="preserve">, TR-2, 1956.  </w:t>
      </w:r>
    </w:p>
    <w:p w14:paraId="6FF0EF41" w14:textId="77777777" w:rsidR="004557F6" w:rsidRDefault="004557F6">
      <w:pPr>
        <w:pStyle w:val="Default"/>
        <w:rPr>
          <w:color w:val="auto"/>
          <w:sz w:val="22"/>
          <w:szCs w:val="22"/>
        </w:rPr>
      </w:pPr>
      <w:r>
        <w:rPr>
          <w:color w:val="auto"/>
          <w:sz w:val="22"/>
          <w:szCs w:val="22"/>
        </w:rPr>
        <w:t xml:space="preserve"> </w:t>
      </w:r>
    </w:p>
    <w:p w14:paraId="09178E6C"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Gated Outlet Appurtenances for Earth Dams</w:t>
      </w:r>
      <w:r>
        <w:rPr>
          <w:color w:val="auto"/>
          <w:sz w:val="22"/>
          <w:szCs w:val="22"/>
        </w:rPr>
        <w:t xml:space="preserve">, TR-46, 1982. </w:t>
      </w:r>
    </w:p>
    <w:p w14:paraId="67BF77CF" w14:textId="77777777" w:rsidR="004557F6" w:rsidRDefault="004557F6">
      <w:pPr>
        <w:pStyle w:val="Default"/>
        <w:rPr>
          <w:color w:val="auto"/>
          <w:sz w:val="22"/>
          <w:szCs w:val="22"/>
        </w:rPr>
      </w:pPr>
      <w:r>
        <w:rPr>
          <w:color w:val="auto"/>
          <w:sz w:val="22"/>
          <w:szCs w:val="22"/>
        </w:rPr>
        <w:t xml:space="preserve"> </w:t>
      </w:r>
    </w:p>
    <w:p w14:paraId="37643157"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Guide for Design and Layout of Earth Emergency Spillways as Part of Emergency Spillway Systems for Earth Dams</w:t>
      </w:r>
      <w:r>
        <w:rPr>
          <w:color w:val="auto"/>
          <w:sz w:val="22"/>
          <w:szCs w:val="22"/>
        </w:rPr>
        <w:t xml:space="preserve">, TR-52, 1973. </w:t>
      </w:r>
    </w:p>
    <w:p w14:paraId="19C5BB16" w14:textId="77777777" w:rsidR="004557F6" w:rsidRDefault="004557F6">
      <w:pPr>
        <w:pStyle w:val="Default"/>
        <w:rPr>
          <w:color w:val="auto"/>
          <w:sz w:val="22"/>
          <w:szCs w:val="22"/>
        </w:rPr>
      </w:pPr>
      <w:r>
        <w:rPr>
          <w:color w:val="auto"/>
          <w:sz w:val="22"/>
          <w:szCs w:val="22"/>
        </w:rPr>
        <w:t xml:space="preserve"> </w:t>
      </w:r>
    </w:p>
    <w:p w14:paraId="51A704B9"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Riprap Lined Plunge Pool for Cantilever Outlet</w:t>
      </w:r>
      <w:r>
        <w:rPr>
          <w:color w:val="auto"/>
          <w:sz w:val="22"/>
          <w:szCs w:val="22"/>
        </w:rPr>
        <w:t xml:space="preserve">, DN-6, 1986. </w:t>
      </w:r>
    </w:p>
    <w:p w14:paraId="0F6CFCDC" w14:textId="77777777" w:rsidR="004557F6" w:rsidRDefault="004557F6">
      <w:pPr>
        <w:pStyle w:val="Default"/>
        <w:rPr>
          <w:color w:val="auto"/>
          <w:sz w:val="22"/>
          <w:szCs w:val="22"/>
        </w:rPr>
      </w:pPr>
      <w:r>
        <w:rPr>
          <w:color w:val="auto"/>
          <w:sz w:val="22"/>
          <w:szCs w:val="22"/>
        </w:rPr>
        <w:t xml:space="preserve"> </w:t>
      </w:r>
    </w:p>
    <w:p w14:paraId="632D3A9E"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Riprap for Slope Protection Against Wave Action</w:t>
      </w:r>
      <w:r>
        <w:rPr>
          <w:color w:val="auto"/>
          <w:sz w:val="22"/>
          <w:szCs w:val="22"/>
        </w:rPr>
        <w:t xml:space="preserve">, TR-69, 1983. </w:t>
      </w:r>
    </w:p>
    <w:p w14:paraId="592EB02A" w14:textId="77777777" w:rsidR="004557F6" w:rsidRDefault="004557F6">
      <w:pPr>
        <w:pStyle w:val="Default"/>
        <w:rPr>
          <w:color w:val="auto"/>
          <w:sz w:val="22"/>
          <w:szCs w:val="22"/>
        </w:rPr>
      </w:pPr>
      <w:r>
        <w:rPr>
          <w:color w:val="auto"/>
          <w:sz w:val="22"/>
          <w:szCs w:val="22"/>
        </w:rPr>
        <w:t xml:space="preserve"> </w:t>
      </w:r>
    </w:p>
    <w:p w14:paraId="6F292341"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Criteria for the Hydraulic Design of Impact Basins Associated with Full Flow in Pipe Conduits</w:t>
      </w:r>
      <w:r>
        <w:rPr>
          <w:color w:val="auto"/>
          <w:sz w:val="22"/>
          <w:szCs w:val="22"/>
        </w:rPr>
        <w:t xml:space="preserve">, TR-49, 1971. </w:t>
      </w:r>
    </w:p>
    <w:p w14:paraId="183A7950" w14:textId="77777777" w:rsidR="004557F6" w:rsidRDefault="004557F6">
      <w:pPr>
        <w:pStyle w:val="Default"/>
        <w:rPr>
          <w:color w:val="auto"/>
          <w:sz w:val="22"/>
          <w:szCs w:val="22"/>
        </w:rPr>
      </w:pPr>
      <w:r>
        <w:rPr>
          <w:color w:val="auto"/>
          <w:sz w:val="22"/>
          <w:szCs w:val="22"/>
        </w:rPr>
        <w:t xml:space="preserve"> </w:t>
      </w:r>
    </w:p>
    <w:p w14:paraId="164CBFEA"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Design and Analysis of Rock Chutes</w:t>
      </w:r>
      <w:r>
        <w:rPr>
          <w:color w:val="auto"/>
          <w:sz w:val="22"/>
          <w:szCs w:val="22"/>
        </w:rPr>
        <w:t xml:space="preserve">, DN-22, 1983. </w:t>
      </w:r>
    </w:p>
    <w:p w14:paraId="196B4349" w14:textId="77777777" w:rsidR="004557F6" w:rsidRDefault="004557F6">
      <w:pPr>
        <w:pStyle w:val="Default"/>
        <w:rPr>
          <w:color w:val="auto"/>
          <w:sz w:val="22"/>
          <w:szCs w:val="22"/>
        </w:rPr>
      </w:pPr>
      <w:r>
        <w:rPr>
          <w:color w:val="auto"/>
          <w:sz w:val="22"/>
          <w:szCs w:val="22"/>
        </w:rPr>
        <w:t xml:space="preserve"> </w:t>
      </w:r>
    </w:p>
    <w:p w14:paraId="430101BD"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 xml:space="preserve">Hydraulics of </w:t>
      </w:r>
      <w:proofErr w:type="spellStart"/>
      <w:r>
        <w:rPr>
          <w:color w:val="auto"/>
          <w:sz w:val="22"/>
          <w:szCs w:val="22"/>
          <w:u w:val="single"/>
        </w:rPr>
        <w:t>Broadcrested</w:t>
      </w:r>
      <w:proofErr w:type="spellEnd"/>
      <w:r>
        <w:rPr>
          <w:color w:val="auto"/>
          <w:sz w:val="22"/>
          <w:szCs w:val="22"/>
          <w:u w:val="single"/>
        </w:rPr>
        <w:t xml:space="preserve"> Spillways</w:t>
      </w:r>
      <w:r>
        <w:rPr>
          <w:color w:val="auto"/>
          <w:sz w:val="22"/>
          <w:szCs w:val="22"/>
        </w:rPr>
        <w:t xml:space="preserve">, TR-39, 1968. </w:t>
      </w:r>
    </w:p>
    <w:p w14:paraId="18AC8EAC" w14:textId="77777777" w:rsidR="004557F6" w:rsidRDefault="004557F6">
      <w:pPr>
        <w:pStyle w:val="Default"/>
        <w:rPr>
          <w:color w:val="auto"/>
          <w:sz w:val="22"/>
          <w:szCs w:val="22"/>
        </w:rPr>
      </w:pPr>
      <w:r>
        <w:rPr>
          <w:color w:val="auto"/>
          <w:sz w:val="22"/>
          <w:szCs w:val="22"/>
        </w:rPr>
        <w:t xml:space="preserve"> </w:t>
      </w:r>
    </w:p>
    <w:p w14:paraId="2EEA1C40"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 xml:space="preserve">Hydraulic Design of the Box-Inlet Drop </w:t>
      </w:r>
      <w:r>
        <w:rPr>
          <w:color w:val="auto"/>
          <w:sz w:val="22"/>
          <w:szCs w:val="22"/>
          <w:u w:val="single"/>
        </w:rPr>
        <w:lastRenderedPageBreak/>
        <w:t>Spillway</w:t>
      </w:r>
      <w:r>
        <w:rPr>
          <w:color w:val="auto"/>
          <w:sz w:val="22"/>
          <w:szCs w:val="22"/>
        </w:rPr>
        <w:t xml:space="preserve">, AH-301, 1966. </w:t>
      </w:r>
    </w:p>
    <w:p w14:paraId="664A8CD4" w14:textId="77777777" w:rsidR="004557F6" w:rsidRDefault="004557F6">
      <w:pPr>
        <w:pStyle w:val="Default"/>
        <w:rPr>
          <w:color w:val="auto"/>
          <w:sz w:val="22"/>
          <w:szCs w:val="22"/>
        </w:rPr>
      </w:pPr>
      <w:r>
        <w:rPr>
          <w:color w:val="auto"/>
          <w:sz w:val="22"/>
          <w:szCs w:val="22"/>
        </w:rPr>
        <w:t xml:space="preserve"> </w:t>
      </w:r>
    </w:p>
    <w:p w14:paraId="55098917"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Flow Net Construction and Use</w:t>
      </w:r>
      <w:r>
        <w:rPr>
          <w:color w:val="auto"/>
          <w:sz w:val="22"/>
          <w:szCs w:val="22"/>
        </w:rPr>
        <w:t xml:space="preserve">, SMN-5, 1973. </w:t>
      </w:r>
    </w:p>
    <w:p w14:paraId="69DD1CA8" w14:textId="77777777" w:rsidR="004557F6" w:rsidRDefault="004557F6">
      <w:pPr>
        <w:pStyle w:val="Default"/>
        <w:rPr>
          <w:color w:val="auto"/>
          <w:sz w:val="22"/>
          <w:szCs w:val="22"/>
        </w:rPr>
      </w:pPr>
      <w:r>
        <w:rPr>
          <w:color w:val="auto"/>
          <w:sz w:val="22"/>
          <w:szCs w:val="22"/>
        </w:rPr>
        <w:t xml:space="preserve"> </w:t>
      </w:r>
    </w:p>
    <w:p w14:paraId="62A1490C"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Gradation Design of Sand and Gravel Filters</w:t>
      </w:r>
      <w:r>
        <w:rPr>
          <w:color w:val="auto"/>
          <w:sz w:val="22"/>
          <w:szCs w:val="22"/>
        </w:rPr>
        <w:t xml:space="preserve">, 26 NEH-633-26, 1994. </w:t>
      </w:r>
    </w:p>
    <w:p w14:paraId="607C4067" w14:textId="77777777" w:rsidR="004557F6" w:rsidRDefault="004557F6">
      <w:pPr>
        <w:pStyle w:val="Default"/>
        <w:rPr>
          <w:color w:val="auto"/>
          <w:sz w:val="22"/>
          <w:szCs w:val="22"/>
        </w:rPr>
      </w:pPr>
      <w:r>
        <w:rPr>
          <w:color w:val="auto"/>
          <w:sz w:val="22"/>
          <w:szCs w:val="22"/>
        </w:rPr>
        <w:t xml:space="preserve"> </w:t>
      </w:r>
    </w:p>
    <w:p w14:paraId="19BF909A"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Mechanics of Seepage Analysis</w:t>
      </w:r>
      <w:r>
        <w:rPr>
          <w:color w:val="auto"/>
          <w:sz w:val="22"/>
          <w:szCs w:val="22"/>
        </w:rPr>
        <w:t xml:space="preserve">, SMN-7, 1979. </w:t>
      </w:r>
    </w:p>
    <w:p w14:paraId="651B2DF9" w14:textId="77777777" w:rsidR="004557F6" w:rsidRDefault="004557F6">
      <w:pPr>
        <w:pStyle w:val="Default"/>
        <w:rPr>
          <w:color w:val="auto"/>
          <w:sz w:val="22"/>
          <w:szCs w:val="22"/>
        </w:rPr>
      </w:pPr>
      <w:r>
        <w:rPr>
          <w:color w:val="auto"/>
          <w:sz w:val="22"/>
          <w:szCs w:val="22"/>
        </w:rPr>
        <w:t xml:space="preserve"> </w:t>
      </w:r>
    </w:p>
    <w:p w14:paraId="5EBF94FA"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Soil Mechanics Considerations for Embankment Drains</w:t>
      </w:r>
      <w:r>
        <w:rPr>
          <w:color w:val="auto"/>
          <w:sz w:val="22"/>
          <w:szCs w:val="22"/>
        </w:rPr>
        <w:t xml:space="preserve">, SMN-3, 1971. </w:t>
      </w:r>
    </w:p>
    <w:p w14:paraId="76C32DC2" w14:textId="77777777" w:rsidR="004557F6" w:rsidRDefault="004557F6">
      <w:pPr>
        <w:pStyle w:val="Default"/>
        <w:rPr>
          <w:color w:val="auto"/>
          <w:sz w:val="22"/>
          <w:szCs w:val="22"/>
        </w:rPr>
      </w:pPr>
      <w:r>
        <w:rPr>
          <w:color w:val="auto"/>
          <w:sz w:val="22"/>
          <w:szCs w:val="22"/>
        </w:rPr>
        <w:t xml:space="preserve"> </w:t>
      </w:r>
    </w:p>
    <w:p w14:paraId="38BF5DBE"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Chute Spillways</w:t>
      </w:r>
      <w:r>
        <w:rPr>
          <w:color w:val="auto"/>
          <w:sz w:val="22"/>
          <w:szCs w:val="22"/>
        </w:rPr>
        <w:t xml:space="preserve">, NEH-14, 1977. </w:t>
      </w:r>
    </w:p>
    <w:p w14:paraId="207C1C04" w14:textId="77777777" w:rsidR="004557F6" w:rsidRDefault="004557F6">
      <w:pPr>
        <w:pStyle w:val="Default"/>
        <w:rPr>
          <w:color w:val="auto"/>
          <w:sz w:val="22"/>
          <w:szCs w:val="22"/>
        </w:rPr>
      </w:pPr>
      <w:r>
        <w:rPr>
          <w:color w:val="auto"/>
          <w:sz w:val="22"/>
          <w:szCs w:val="22"/>
        </w:rPr>
        <w:t xml:space="preserve"> </w:t>
      </w:r>
    </w:p>
    <w:p w14:paraId="544B7EB3"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Drop Spillways</w:t>
      </w:r>
      <w:r>
        <w:rPr>
          <w:color w:val="auto"/>
          <w:sz w:val="22"/>
          <w:szCs w:val="22"/>
        </w:rPr>
        <w:t xml:space="preserve">, NEH-11, 1968. </w:t>
      </w:r>
    </w:p>
    <w:p w14:paraId="6F486A2C" w14:textId="77777777" w:rsidR="004557F6" w:rsidRDefault="004557F6">
      <w:pPr>
        <w:pStyle w:val="Default"/>
        <w:rPr>
          <w:color w:val="auto"/>
          <w:sz w:val="22"/>
          <w:szCs w:val="22"/>
        </w:rPr>
      </w:pPr>
      <w:r>
        <w:rPr>
          <w:color w:val="auto"/>
          <w:sz w:val="22"/>
          <w:szCs w:val="22"/>
        </w:rPr>
        <w:t xml:space="preserve"> </w:t>
      </w:r>
    </w:p>
    <w:p w14:paraId="481E0F52"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Structural Design of SAF Stilling Basins</w:t>
      </w:r>
      <w:r>
        <w:rPr>
          <w:color w:val="auto"/>
          <w:sz w:val="22"/>
          <w:szCs w:val="22"/>
        </w:rPr>
        <w:t xml:space="preserve">, TR-54, Revised 1981. </w:t>
      </w:r>
    </w:p>
    <w:p w14:paraId="443EA803" w14:textId="77777777" w:rsidR="004557F6" w:rsidRDefault="004557F6">
      <w:pPr>
        <w:pStyle w:val="Default"/>
        <w:rPr>
          <w:color w:val="auto"/>
          <w:sz w:val="22"/>
          <w:szCs w:val="22"/>
        </w:rPr>
      </w:pPr>
      <w:r>
        <w:rPr>
          <w:color w:val="auto"/>
          <w:sz w:val="22"/>
          <w:szCs w:val="22"/>
        </w:rPr>
        <w:t xml:space="preserve"> </w:t>
      </w:r>
    </w:p>
    <w:p w14:paraId="32C05228"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Structural Design of Monolithic Straight Drop Spillways</w:t>
      </w:r>
      <w:r>
        <w:rPr>
          <w:color w:val="auto"/>
          <w:sz w:val="22"/>
          <w:szCs w:val="22"/>
        </w:rPr>
        <w:t xml:space="preserve">, TR-63, 1977. </w:t>
      </w:r>
    </w:p>
    <w:p w14:paraId="171CA4EC" w14:textId="77777777" w:rsidR="004557F6" w:rsidRDefault="004557F6">
      <w:pPr>
        <w:pStyle w:val="Default"/>
        <w:rPr>
          <w:color w:val="auto"/>
          <w:sz w:val="22"/>
          <w:szCs w:val="22"/>
        </w:rPr>
      </w:pPr>
      <w:r>
        <w:rPr>
          <w:color w:val="auto"/>
          <w:sz w:val="22"/>
          <w:szCs w:val="22"/>
        </w:rPr>
        <w:t xml:space="preserve"> </w:t>
      </w:r>
    </w:p>
    <w:p w14:paraId="40EFA3C9" w14:textId="77777777" w:rsidR="004557F6" w:rsidRDefault="004557F6">
      <w:pPr>
        <w:pStyle w:val="Default"/>
        <w:rPr>
          <w:color w:val="auto"/>
          <w:sz w:val="22"/>
          <w:szCs w:val="22"/>
        </w:rPr>
      </w:pPr>
      <w:r>
        <w:rPr>
          <w:color w:val="auto"/>
          <w:sz w:val="22"/>
          <w:szCs w:val="22"/>
        </w:rPr>
        <w:t xml:space="preserve">U.S. DEPARTMENT OF AGRICULTURE, SOIL CONSERVATION SERVICE, </w:t>
      </w:r>
      <w:r>
        <w:rPr>
          <w:color w:val="auto"/>
          <w:sz w:val="22"/>
          <w:szCs w:val="22"/>
          <w:u w:val="single"/>
        </w:rPr>
        <w:t>Structural Design of Underground Conduits</w:t>
      </w:r>
      <w:r>
        <w:rPr>
          <w:color w:val="auto"/>
          <w:sz w:val="22"/>
          <w:szCs w:val="22"/>
        </w:rPr>
        <w:t xml:space="preserve">, TR-5, 1958. </w:t>
      </w:r>
    </w:p>
    <w:p w14:paraId="446B3CBF" w14:textId="77777777" w:rsidR="004557F6" w:rsidRDefault="004557F6">
      <w:pPr>
        <w:pStyle w:val="Default"/>
        <w:rPr>
          <w:color w:val="auto"/>
          <w:sz w:val="22"/>
          <w:szCs w:val="22"/>
        </w:rPr>
      </w:pPr>
      <w:r>
        <w:rPr>
          <w:color w:val="auto"/>
          <w:sz w:val="22"/>
          <w:szCs w:val="22"/>
        </w:rPr>
        <w:t xml:space="preserve"> </w:t>
      </w:r>
    </w:p>
    <w:p w14:paraId="61064659" w14:textId="77777777" w:rsidR="004557F6" w:rsidRDefault="004557F6">
      <w:pPr>
        <w:pStyle w:val="Default"/>
        <w:rPr>
          <w:color w:val="auto"/>
          <w:sz w:val="22"/>
          <w:szCs w:val="22"/>
        </w:rPr>
      </w:pPr>
      <w:r>
        <w:rPr>
          <w:color w:val="auto"/>
          <w:sz w:val="22"/>
          <w:szCs w:val="22"/>
        </w:rPr>
        <w:t xml:space="preserve">U.S. DEPARTMENT OF THE ARMY, CORPS OF ENGINEERS, </w:t>
      </w:r>
      <w:r>
        <w:rPr>
          <w:color w:val="auto"/>
          <w:sz w:val="22"/>
          <w:szCs w:val="22"/>
          <w:u w:val="single"/>
        </w:rPr>
        <w:t>Recommended Guidelines for Safety Inspection of Dams</w:t>
      </w:r>
      <w:r>
        <w:rPr>
          <w:color w:val="auto"/>
          <w:sz w:val="22"/>
          <w:szCs w:val="22"/>
        </w:rPr>
        <w:t xml:space="preserve">. </w:t>
      </w:r>
    </w:p>
    <w:p w14:paraId="48C5B1CD" w14:textId="77777777" w:rsidR="004557F6" w:rsidRDefault="004557F6">
      <w:pPr>
        <w:pStyle w:val="Default"/>
        <w:rPr>
          <w:color w:val="auto"/>
          <w:sz w:val="22"/>
          <w:szCs w:val="22"/>
        </w:rPr>
      </w:pPr>
      <w:r>
        <w:rPr>
          <w:color w:val="auto"/>
          <w:sz w:val="22"/>
          <w:szCs w:val="22"/>
        </w:rPr>
        <w:t xml:space="preserve"> </w:t>
      </w:r>
    </w:p>
    <w:p w14:paraId="6342EDC5" w14:textId="77777777" w:rsidR="004557F6" w:rsidRDefault="004557F6">
      <w:pPr>
        <w:pStyle w:val="Default"/>
        <w:rPr>
          <w:color w:val="auto"/>
          <w:sz w:val="22"/>
          <w:szCs w:val="22"/>
        </w:rPr>
      </w:pPr>
      <w:r>
        <w:rPr>
          <w:color w:val="auto"/>
          <w:sz w:val="22"/>
          <w:szCs w:val="22"/>
        </w:rPr>
        <w:t xml:space="preserve">U.S. DEPARTMENT OF THE ARMY, CORPS OF ENGINEERS, </w:t>
      </w:r>
      <w:r>
        <w:rPr>
          <w:color w:val="auto"/>
          <w:sz w:val="22"/>
          <w:szCs w:val="22"/>
          <w:u w:val="single"/>
        </w:rPr>
        <w:t>Geotechnical Investigations, ENG 1836, ENG 1836A</w:t>
      </w:r>
      <w:r>
        <w:rPr>
          <w:color w:val="auto"/>
          <w:sz w:val="22"/>
          <w:szCs w:val="22"/>
        </w:rPr>
        <w:t xml:space="preserve">, EM 1110-1-1804, 1984. </w:t>
      </w:r>
    </w:p>
    <w:p w14:paraId="19A898C7" w14:textId="77777777" w:rsidR="004557F6" w:rsidRDefault="004557F6">
      <w:pPr>
        <w:pStyle w:val="Default"/>
        <w:rPr>
          <w:color w:val="auto"/>
          <w:sz w:val="22"/>
          <w:szCs w:val="22"/>
        </w:rPr>
      </w:pPr>
      <w:r>
        <w:rPr>
          <w:color w:val="auto"/>
          <w:sz w:val="22"/>
          <w:szCs w:val="22"/>
        </w:rPr>
        <w:t xml:space="preserve"> </w:t>
      </w:r>
    </w:p>
    <w:p w14:paraId="73F9C795" w14:textId="77777777" w:rsidR="004557F6" w:rsidRDefault="004557F6">
      <w:pPr>
        <w:pStyle w:val="Default"/>
        <w:rPr>
          <w:color w:val="auto"/>
          <w:sz w:val="22"/>
          <w:szCs w:val="22"/>
        </w:rPr>
      </w:pPr>
      <w:r>
        <w:rPr>
          <w:color w:val="auto"/>
          <w:sz w:val="22"/>
          <w:szCs w:val="22"/>
        </w:rPr>
        <w:t xml:space="preserve">U.S. DEPARTMENT OF THE ARMY, CORPS OF ENGINEERS, </w:t>
      </w:r>
      <w:r>
        <w:rPr>
          <w:color w:val="auto"/>
          <w:sz w:val="22"/>
          <w:szCs w:val="22"/>
          <w:u w:val="single"/>
        </w:rPr>
        <w:t>Hydraulic Design of Spillways</w:t>
      </w:r>
      <w:r>
        <w:rPr>
          <w:color w:val="auto"/>
          <w:sz w:val="22"/>
          <w:szCs w:val="22"/>
        </w:rPr>
        <w:t xml:space="preserve">, EM 1110-2-1603, 1990. </w:t>
      </w:r>
    </w:p>
    <w:p w14:paraId="506A8F4C" w14:textId="77777777" w:rsidR="004557F6" w:rsidRDefault="004557F6">
      <w:pPr>
        <w:pStyle w:val="Default"/>
        <w:rPr>
          <w:color w:val="auto"/>
          <w:sz w:val="22"/>
          <w:szCs w:val="22"/>
        </w:rPr>
      </w:pPr>
      <w:r>
        <w:rPr>
          <w:color w:val="auto"/>
          <w:sz w:val="22"/>
          <w:szCs w:val="22"/>
        </w:rPr>
        <w:t xml:space="preserve"> </w:t>
      </w:r>
    </w:p>
    <w:p w14:paraId="23082D4E" w14:textId="77777777" w:rsidR="004557F6" w:rsidRDefault="004557F6">
      <w:pPr>
        <w:pStyle w:val="Default"/>
        <w:rPr>
          <w:color w:val="auto"/>
          <w:sz w:val="22"/>
          <w:szCs w:val="22"/>
        </w:rPr>
      </w:pPr>
      <w:r>
        <w:rPr>
          <w:color w:val="auto"/>
          <w:sz w:val="22"/>
          <w:szCs w:val="22"/>
        </w:rPr>
        <w:t xml:space="preserve">U.S. DEPARTMENT OF THE ARMY, CORPS OF ENGINEERS, </w:t>
      </w:r>
      <w:r>
        <w:rPr>
          <w:color w:val="auto"/>
          <w:sz w:val="22"/>
          <w:szCs w:val="22"/>
          <w:u w:val="single"/>
        </w:rPr>
        <w:t>Hydraulic Design of Reservoir Outlet Works</w:t>
      </w:r>
      <w:r>
        <w:rPr>
          <w:color w:val="auto"/>
          <w:sz w:val="22"/>
          <w:szCs w:val="22"/>
        </w:rPr>
        <w:t xml:space="preserve">, EM 1110-2-1602, 1980. </w:t>
      </w:r>
    </w:p>
    <w:p w14:paraId="0BBEC2E2" w14:textId="77777777" w:rsidR="004557F6" w:rsidRDefault="004557F6">
      <w:pPr>
        <w:pStyle w:val="Default"/>
        <w:rPr>
          <w:color w:val="auto"/>
          <w:sz w:val="22"/>
          <w:szCs w:val="22"/>
        </w:rPr>
      </w:pPr>
      <w:r>
        <w:rPr>
          <w:color w:val="auto"/>
          <w:sz w:val="22"/>
          <w:szCs w:val="22"/>
        </w:rPr>
        <w:t xml:space="preserve"> </w:t>
      </w:r>
    </w:p>
    <w:p w14:paraId="30471EC3" w14:textId="77777777" w:rsidR="004557F6" w:rsidRDefault="004557F6">
      <w:pPr>
        <w:pStyle w:val="Default"/>
        <w:rPr>
          <w:color w:val="auto"/>
          <w:sz w:val="22"/>
          <w:szCs w:val="22"/>
        </w:rPr>
      </w:pPr>
      <w:r>
        <w:rPr>
          <w:color w:val="auto"/>
          <w:sz w:val="22"/>
          <w:szCs w:val="22"/>
        </w:rPr>
        <w:t xml:space="preserve">U.S. DEPARTMENT OF THE ARMY, CORPS OF ENGINEERS, </w:t>
      </w:r>
      <w:r>
        <w:rPr>
          <w:color w:val="auto"/>
          <w:sz w:val="22"/>
          <w:szCs w:val="22"/>
          <w:u w:val="single"/>
        </w:rPr>
        <w:t>Hydraulic Design of Flood Control Channels</w:t>
      </w:r>
      <w:r>
        <w:rPr>
          <w:color w:val="auto"/>
          <w:sz w:val="22"/>
          <w:szCs w:val="22"/>
        </w:rPr>
        <w:t xml:space="preserve">, Change 1 Incorporated, EM 1110-2-1601, 1991 </w:t>
      </w:r>
    </w:p>
    <w:p w14:paraId="3373DD55" w14:textId="77777777" w:rsidR="004557F6" w:rsidRDefault="004557F6">
      <w:pPr>
        <w:pStyle w:val="Default"/>
        <w:rPr>
          <w:color w:val="auto"/>
          <w:sz w:val="22"/>
          <w:szCs w:val="22"/>
        </w:rPr>
      </w:pPr>
      <w:r>
        <w:rPr>
          <w:color w:val="auto"/>
          <w:sz w:val="22"/>
          <w:szCs w:val="22"/>
        </w:rPr>
        <w:t xml:space="preserve"> </w:t>
      </w:r>
    </w:p>
    <w:p w14:paraId="7EFECC15" w14:textId="77777777" w:rsidR="004557F6" w:rsidRDefault="004557F6">
      <w:pPr>
        <w:pStyle w:val="Default"/>
        <w:rPr>
          <w:color w:val="auto"/>
          <w:sz w:val="22"/>
          <w:szCs w:val="22"/>
        </w:rPr>
      </w:pPr>
      <w:r>
        <w:rPr>
          <w:color w:val="auto"/>
          <w:sz w:val="22"/>
          <w:szCs w:val="22"/>
        </w:rPr>
        <w:t xml:space="preserve">U.S. DEPARTMENT OF THE ARMY, CORPS OF ENGINEERS, </w:t>
      </w:r>
      <w:r>
        <w:rPr>
          <w:color w:val="auto"/>
          <w:sz w:val="22"/>
          <w:szCs w:val="22"/>
          <w:u w:val="single"/>
        </w:rPr>
        <w:t>Seepage Analysis and Control for Dams CH 1</w:t>
      </w:r>
      <w:r>
        <w:rPr>
          <w:color w:val="auto"/>
          <w:sz w:val="22"/>
          <w:szCs w:val="22"/>
        </w:rPr>
        <w:t xml:space="preserve">, EM 1110-2-1901, 1986. </w:t>
      </w:r>
    </w:p>
    <w:p w14:paraId="0FE84967" w14:textId="77777777" w:rsidR="004557F6" w:rsidRDefault="004557F6">
      <w:pPr>
        <w:pStyle w:val="Default"/>
        <w:rPr>
          <w:color w:val="auto"/>
          <w:sz w:val="22"/>
          <w:szCs w:val="22"/>
        </w:rPr>
      </w:pPr>
      <w:r>
        <w:rPr>
          <w:color w:val="auto"/>
          <w:sz w:val="22"/>
          <w:szCs w:val="22"/>
        </w:rPr>
        <w:t xml:space="preserve"> </w:t>
      </w:r>
    </w:p>
    <w:p w14:paraId="5D54ACFD" w14:textId="77777777" w:rsidR="004557F6" w:rsidRDefault="004557F6">
      <w:pPr>
        <w:pStyle w:val="Default"/>
        <w:rPr>
          <w:color w:val="auto"/>
          <w:sz w:val="22"/>
          <w:szCs w:val="22"/>
        </w:rPr>
      </w:pPr>
      <w:r>
        <w:rPr>
          <w:color w:val="auto"/>
          <w:sz w:val="22"/>
          <w:szCs w:val="22"/>
        </w:rPr>
        <w:t xml:space="preserve">U.S. DEPARTMENT OF THE ARMY, CORPS OF ENGINEERS, </w:t>
      </w:r>
      <w:r>
        <w:rPr>
          <w:color w:val="auto"/>
          <w:sz w:val="22"/>
          <w:szCs w:val="22"/>
          <w:u w:val="single"/>
        </w:rPr>
        <w:t>Stability of Earth and Rock Fill Dams CH 1</w:t>
      </w:r>
      <w:r>
        <w:rPr>
          <w:color w:val="auto"/>
          <w:sz w:val="22"/>
          <w:szCs w:val="22"/>
        </w:rPr>
        <w:t xml:space="preserve">, EM 1110-2-1902, 1970. </w:t>
      </w:r>
    </w:p>
    <w:p w14:paraId="147D4512" w14:textId="77777777" w:rsidR="004557F6" w:rsidRDefault="004557F6">
      <w:pPr>
        <w:pStyle w:val="Default"/>
        <w:rPr>
          <w:color w:val="auto"/>
          <w:sz w:val="22"/>
          <w:szCs w:val="22"/>
        </w:rPr>
      </w:pPr>
      <w:r>
        <w:rPr>
          <w:color w:val="auto"/>
          <w:sz w:val="22"/>
          <w:szCs w:val="22"/>
        </w:rPr>
        <w:t xml:space="preserve"> </w:t>
      </w:r>
    </w:p>
    <w:p w14:paraId="24CF913E" w14:textId="77777777" w:rsidR="004557F6" w:rsidRDefault="004557F6">
      <w:pPr>
        <w:pStyle w:val="Default"/>
        <w:rPr>
          <w:color w:val="auto"/>
          <w:sz w:val="22"/>
          <w:szCs w:val="22"/>
        </w:rPr>
      </w:pPr>
      <w:r>
        <w:rPr>
          <w:color w:val="auto"/>
          <w:sz w:val="22"/>
          <w:szCs w:val="22"/>
        </w:rPr>
        <w:t xml:space="preserve">U.S. DEPARTMENT OF THE ARMY, CORPS OF ENGINEERS, </w:t>
      </w:r>
      <w:r>
        <w:rPr>
          <w:color w:val="auto"/>
          <w:sz w:val="22"/>
          <w:szCs w:val="22"/>
          <w:u w:val="single"/>
        </w:rPr>
        <w:t>Gravity Dam Design</w:t>
      </w:r>
      <w:r>
        <w:rPr>
          <w:color w:val="auto"/>
          <w:sz w:val="22"/>
          <w:szCs w:val="22"/>
        </w:rPr>
        <w:t xml:space="preserve">, EM 1110-2-2200, 1995. </w:t>
      </w:r>
    </w:p>
    <w:p w14:paraId="4A03B8DC" w14:textId="77777777" w:rsidR="004557F6" w:rsidRDefault="004557F6">
      <w:pPr>
        <w:pStyle w:val="Default"/>
        <w:rPr>
          <w:color w:val="auto"/>
          <w:sz w:val="22"/>
          <w:szCs w:val="22"/>
        </w:rPr>
      </w:pPr>
      <w:r>
        <w:rPr>
          <w:color w:val="auto"/>
          <w:sz w:val="22"/>
          <w:szCs w:val="22"/>
        </w:rPr>
        <w:t xml:space="preserve"> </w:t>
      </w:r>
    </w:p>
    <w:p w14:paraId="0BD7B8C0" w14:textId="77777777" w:rsidR="004557F6" w:rsidRDefault="004557F6">
      <w:pPr>
        <w:pStyle w:val="Default"/>
        <w:rPr>
          <w:color w:val="auto"/>
          <w:sz w:val="22"/>
          <w:szCs w:val="22"/>
        </w:rPr>
      </w:pPr>
      <w:r>
        <w:rPr>
          <w:color w:val="auto"/>
          <w:sz w:val="22"/>
          <w:szCs w:val="22"/>
        </w:rPr>
        <w:t xml:space="preserve">U.S. DEPARTMENT OF THE ARMY, CORPS OF ENGINEERS, </w:t>
      </w:r>
      <w:r>
        <w:rPr>
          <w:color w:val="auto"/>
          <w:sz w:val="22"/>
          <w:szCs w:val="22"/>
          <w:u w:val="single"/>
        </w:rPr>
        <w:t>Instrumentation of embankment Dams and Levees</w:t>
      </w:r>
      <w:r>
        <w:rPr>
          <w:color w:val="auto"/>
          <w:sz w:val="22"/>
          <w:szCs w:val="22"/>
        </w:rPr>
        <w:t xml:space="preserve">, EM 1110-2-1908, 1995. </w:t>
      </w:r>
    </w:p>
    <w:p w14:paraId="6DD755A5" w14:textId="77777777" w:rsidR="004557F6" w:rsidRDefault="004557F6">
      <w:pPr>
        <w:pStyle w:val="Default"/>
        <w:rPr>
          <w:color w:val="auto"/>
          <w:sz w:val="22"/>
          <w:szCs w:val="22"/>
        </w:rPr>
      </w:pPr>
      <w:r>
        <w:rPr>
          <w:color w:val="auto"/>
          <w:sz w:val="22"/>
          <w:szCs w:val="22"/>
        </w:rPr>
        <w:t xml:space="preserve"> </w:t>
      </w:r>
    </w:p>
    <w:p w14:paraId="78FD881C" w14:textId="77777777" w:rsidR="004557F6" w:rsidRDefault="004557F6">
      <w:pPr>
        <w:pStyle w:val="Default"/>
        <w:rPr>
          <w:color w:val="auto"/>
          <w:sz w:val="22"/>
          <w:szCs w:val="22"/>
        </w:rPr>
      </w:pPr>
      <w:r>
        <w:rPr>
          <w:color w:val="auto"/>
          <w:sz w:val="22"/>
          <w:szCs w:val="22"/>
        </w:rPr>
        <w:lastRenderedPageBreak/>
        <w:t xml:space="preserve">U.S. DEPARTMENT OF THE ARMY, CORPS OF ENGINEERS, </w:t>
      </w:r>
      <w:r>
        <w:rPr>
          <w:color w:val="auto"/>
          <w:sz w:val="22"/>
          <w:szCs w:val="22"/>
          <w:u w:val="single"/>
        </w:rPr>
        <w:t>Construction Control for Earth &amp; Rock-Fill Dams</w:t>
      </w:r>
      <w:r>
        <w:rPr>
          <w:color w:val="auto"/>
          <w:sz w:val="22"/>
          <w:szCs w:val="22"/>
        </w:rPr>
        <w:t xml:space="preserve">, EM 1110-2-1911, 1995. </w:t>
      </w:r>
    </w:p>
    <w:p w14:paraId="315B8D0A" w14:textId="77777777" w:rsidR="004557F6" w:rsidRDefault="004557F6">
      <w:pPr>
        <w:pStyle w:val="Default"/>
        <w:rPr>
          <w:color w:val="auto"/>
          <w:sz w:val="22"/>
          <w:szCs w:val="22"/>
        </w:rPr>
      </w:pPr>
      <w:r>
        <w:rPr>
          <w:color w:val="auto"/>
          <w:sz w:val="22"/>
          <w:szCs w:val="22"/>
        </w:rPr>
        <w:t xml:space="preserve"> </w:t>
      </w:r>
    </w:p>
    <w:p w14:paraId="203E7DA5" w14:textId="77777777" w:rsidR="004557F6" w:rsidRDefault="004557F6">
      <w:pPr>
        <w:pStyle w:val="Default"/>
        <w:rPr>
          <w:color w:val="auto"/>
          <w:sz w:val="22"/>
          <w:szCs w:val="22"/>
        </w:rPr>
      </w:pPr>
      <w:r>
        <w:rPr>
          <w:color w:val="auto"/>
          <w:sz w:val="22"/>
          <w:szCs w:val="22"/>
        </w:rPr>
        <w:t xml:space="preserve">U.S. DEPARTMENT OF THE ARMY, CORPS OF ENGINEERS, </w:t>
      </w:r>
      <w:r>
        <w:rPr>
          <w:color w:val="auto"/>
          <w:sz w:val="22"/>
          <w:szCs w:val="22"/>
          <w:u w:val="single"/>
        </w:rPr>
        <w:t>Arch Dam Design</w:t>
      </w:r>
      <w:r>
        <w:rPr>
          <w:color w:val="auto"/>
          <w:sz w:val="22"/>
          <w:szCs w:val="22"/>
        </w:rPr>
        <w:t xml:space="preserve">, EM 1110-2-2201, 1994. </w:t>
      </w:r>
    </w:p>
    <w:p w14:paraId="1866E196" w14:textId="77777777" w:rsidR="004557F6" w:rsidRDefault="004557F6">
      <w:pPr>
        <w:pStyle w:val="Default"/>
        <w:rPr>
          <w:color w:val="auto"/>
          <w:sz w:val="22"/>
          <w:szCs w:val="22"/>
        </w:rPr>
      </w:pPr>
      <w:r>
        <w:rPr>
          <w:color w:val="auto"/>
          <w:sz w:val="22"/>
          <w:szCs w:val="22"/>
        </w:rPr>
        <w:t xml:space="preserve"> </w:t>
      </w:r>
    </w:p>
    <w:p w14:paraId="3DE8E546" w14:textId="77777777" w:rsidR="004557F6" w:rsidRDefault="004557F6">
      <w:pPr>
        <w:pStyle w:val="Default"/>
        <w:rPr>
          <w:color w:val="auto"/>
          <w:sz w:val="22"/>
          <w:szCs w:val="22"/>
        </w:rPr>
      </w:pPr>
      <w:r>
        <w:rPr>
          <w:color w:val="auto"/>
          <w:sz w:val="22"/>
          <w:szCs w:val="22"/>
        </w:rPr>
        <w:t xml:space="preserve">U.S. DEPARTMENT OF THE ARMY, CORPS OF ENGINEERS, </w:t>
      </w:r>
      <w:r>
        <w:rPr>
          <w:color w:val="auto"/>
          <w:sz w:val="22"/>
          <w:szCs w:val="22"/>
          <w:u w:val="single"/>
        </w:rPr>
        <w:t>Earth &amp; Rock-Fill Dams General Design &amp; Construction Considerations</w:t>
      </w:r>
      <w:r>
        <w:rPr>
          <w:color w:val="auto"/>
          <w:sz w:val="22"/>
          <w:szCs w:val="22"/>
        </w:rPr>
        <w:t xml:space="preserve">, EM 1110-2-2300, 1994. </w:t>
      </w:r>
    </w:p>
    <w:p w14:paraId="2AB08799" w14:textId="77777777" w:rsidR="004557F6" w:rsidRDefault="004557F6">
      <w:pPr>
        <w:pStyle w:val="Default"/>
        <w:rPr>
          <w:color w:val="auto"/>
          <w:sz w:val="22"/>
          <w:szCs w:val="22"/>
        </w:rPr>
      </w:pPr>
      <w:r>
        <w:rPr>
          <w:color w:val="auto"/>
          <w:sz w:val="22"/>
          <w:szCs w:val="22"/>
        </w:rPr>
        <w:t xml:space="preserve"> </w:t>
      </w:r>
    </w:p>
    <w:p w14:paraId="514EB1E7" w14:textId="77777777" w:rsidR="004557F6" w:rsidRDefault="004557F6">
      <w:pPr>
        <w:pStyle w:val="Default"/>
        <w:rPr>
          <w:color w:val="auto"/>
          <w:sz w:val="22"/>
          <w:szCs w:val="22"/>
        </w:rPr>
      </w:pPr>
      <w:r>
        <w:rPr>
          <w:color w:val="auto"/>
          <w:sz w:val="22"/>
          <w:szCs w:val="22"/>
        </w:rPr>
        <w:t xml:space="preserve">U.S. DEPARTMENT OF THE ARMY, CORPS OF ENGINEERS, </w:t>
      </w:r>
      <w:r>
        <w:rPr>
          <w:color w:val="auto"/>
          <w:sz w:val="22"/>
          <w:szCs w:val="22"/>
          <w:u w:val="single"/>
        </w:rPr>
        <w:t>Structural Design of Spillways and Outlet Works</w:t>
      </w:r>
      <w:r>
        <w:rPr>
          <w:color w:val="auto"/>
          <w:sz w:val="22"/>
          <w:szCs w:val="22"/>
        </w:rPr>
        <w:t xml:space="preserve">, EM 1110-2-2400, 1964. </w:t>
      </w:r>
    </w:p>
    <w:p w14:paraId="530BC308" w14:textId="77777777" w:rsidR="004557F6" w:rsidRDefault="004557F6">
      <w:pPr>
        <w:pStyle w:val="Default"/>
        <w:rPr>
          <w:color w:val="auto"/>
          <w:sz w:val="22"/>
          <w:szCs w:val="22"/>
        </w:rPr>
      </w:pPr>
      <w:r>
        <w:rPr>
          <w:color w:val="auto"/>
          <w:sz w:val="22"/>
          <w:szCs w:val="22"/>
        </w:rPr>
        <w:t xml:space="preserve"> </w:t>
      </w:r>
    </w:p>
    <w:p w14:paraId="0545FB20" w14:textId="22E720C4" w:rsidR="004557F6" w:rsidRDefault="004557F6">
      <w:pPr>
        <w:pStyle w:val="Default"/>
        <w:rPr>
          <w:color w:val="auto"/>
          <w:sz w:val="22"/>
          <w:szCs w:val="22"/>
        </w:rPr>
      </w:pPr>
      <w:r>
        <w:rPr>
          <w:color w:val="auto"/>
          <w:sz w:val="22"/>
          <w:szCs w:val="22"/>
        </w:rPr>
        <w:t xml:space="preserve">U.S. DEPARTMENT OF THE INTERIOR, BUREAU OF RECLAMATION, </w:t>
      </w:r>
      <w:r>
        <w:rPr>
          <w:color w:val="auto"/>
          <w:sz w:val="22"/>
          <w:szCs w:val="22"/>
          <w:u w:val="single"/>
        </w:rPr>
        <w:t>Discharge Coefficients for Irregular Overfall Spillways</w:t>
      </w:r>
      <w:r>
        <w:rPr>
          <w:color w:val="auto"/>
          <w:sz w:val="22"/>
          <w:szCs w:val="22"/>
        </w:rPr>
        <w:t xml:space="preserve">, </w:t>
      </w:r>
      <w:r w:rsidR="001018BF">
        <w:rPr>
          <w:color w:val="auto"/>
          <w:sz w:val="22"/>
          <w:szCs w:val="22"/>
        </w:rPr>
        <w:t>Engineering</w:t>
      </w:r>
      <w:r>
        <w:rPr>
          <w:color w:val="auto"/>
          <w:sz w:val="22"/>
          <w:szCs w:val="22"/>
        </w:rPr>
        <w:t xml:space="preserve"> Monographs No.  9, 1952. </w:t>
      </w:r>
    </w:p>
    <w:p w14:paraId="68BFBFB5" w14:textId="77777777" w:rsidR="004557F6" w:rsidRDefault="004557F6">
      <w:pPr>
        <w:pStyle w:val="Default"/>
        <w:rPr>
          <w:color w:val="auto"/>
          <w:sz w:val="22"/>
          <w:szCs w:val="22"/>
        </w:rPr>
      </w:pPr>
      <w:r>
        <w:rPr>
          <w:color w:val="auto"/>
          <w:sz w:val="22"/>
          <w:szCs w:val="22"/>
        </w:rPr>
        <w:t xml:space="preserve"> </w:t>
      </w:r>
    </w:p>
    <w:p w14:paraId="1F2A6EBA" w14:textId="77777777" w:rsidR="004557F6" w:rsidRDefault="004557F6">
      <w:pPr>
        <w:pStyle w:val="Default"/>
        <w:rPr>
          <w:color w:val="auto"/>
          <w:sz w:val="22"/>
          <w:szCs w:val="22"/>
        </w:rPr>
      </w:pPr>
      <w:r>
        <w:rPr>
          <w:color w:val="auto"/>
          <w:sz w:val="22"/>
          <w:szCs w:val="22"/>
        </w:rPr>
        <w:t xml:space="preserve">U.S. DEPARTMENT OF THE INTERIOR, BUREAU OF RECLAMATION, </w:t>
      </w:r>
      <w:r>
        <w:rPr>
          <w:color w:val="auto"/>
          <w:sz w:val="22"/>
          <w:szCs w:val="22"/>
          <w:u w:val="single"/>
        </w:rPr>
        <w:t>Design of Small Dams</w:t>
      </w:r>
      <w:r>
        <w:rPr>
          <w:color w:val="auto"/>
          <w:sz w:val="22"/>
          <w:szCs w:val="22"/>
        </w:rPr>
        <w:t xml:space="preserve">, A Water Resources Technical Publication, 3rd Edition, Washington, D.C., U.S. Government Printing Office, 1987.   </w:t>
      </w:r>
    </w:p>
    <w:p w14:paraId="39E6A598" w14:textId="77777777" w:rsidR="004557F6" w:rsidRDefault="004557F6">
      <w:pPr>
        <w:pStyle w:val="Default"/>
        <w:rPr>
          <w:color w:val="auto"/>
          <w:sz w:val="22"/>
          <w:szCs w:val="22"/>
        </w:rPr>
      </w:pPr>
      <w:r>
        <w:rPr>
          <w:color w:val="auto"/>
          <w:sz w:val="22"/>
          <w:szCs w:val="22"/>
        </w:rPr>
        <w:t xml:space="preserve"> </w:t>
      </w:r>
    </w:p>
    <w:p w14:paraId="606B91C2" w14:textId="77777777" w:rsidR="004557F6" w:rsidRDefault="004557F6">
      <w:pPr>
        <w:pStyle w:val="Default"/>
        <w:rPr>
          <w:color w:val="auto"/>
          <w:sz w:val="22"/>
          <w:szCs w:val="22"/>
        </w:rPr>
      </w:pPr>
      <w:r>
        <w:rPr>
          <w:color w:val="auto"/>
          <w:sz w:val="22"/>
          <w:szCs w:val="22"/>
        </w:rPr>
        <w:t xml:space="preserve">VRIEND, H.J. and H.J. GELDOF, </w:t>
      </w:r>
      <w:r>
        <w:rPr>
          <w:color w:val="auto"/>
          <w:sz w:val="22"/>
          <w:szCs w:val="22"/>
          <w:u w:val="single"/>
        </w:rPr>
        <w:t>Main Flow Velocity in Short River Bends</w:t>
      </w:r>
      <w:r>
        <w:rPr>
          <w:color w:val="auto"/>
          <w:sz w:val="22"/>
          <w:szCs w:val="22"/>
        </w:rPr>
        <w:t xml:space="preserve">, Journal of Hydraulic Engineering, Vol.  109, No.  7, 1983. </w:t>
      </w:r>
    </w:p>
    <w:sectPr w:rsidR="004557F6" w:rsidSect="00300B82">
      <w:footerReference w:type="default" r:id="rId9"/>
      <w:type w:val="continuous"/>
      <w:pgSz w:w="12240" w:h="15840"/>
      <w:pgMar w:top="1280" w:right="800" w:bottom="380" w:left="1300" w:header="720" w:footer="720"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E8ACF" w14:textId="77777777" w:rsidR="00B37143" w:rsidRDefault="00B37143">
      <w:r>
        <w:separator/>
      </w:r>
    </w:p>
  </w:endnote>
  <w:endnote w:type="continuationSeparator" w:id="0">
    <w:p w14:paraId="15019273" w14:textId="77777777" w:rsidR="00B37143" w:rsidRDefault="00B3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5ECD" w14:textId="77777777" w:rsidR="00300B82" w:rsidRDefault="00300B82" w:rsidP="00862B75">
    <w:pPr>
      <w:pStyle w:val="Footer"/>
      <w:jc w:val="center"/>
    </w:pPr>
    <w:r>
      <w:t xml:space="preserve">Page </w:t>
    </w:r>
    <w:r>
      <w:fldChar w:fldCharType="begin"/>
    </w:r>
    <w:r>
      <w:instrText xml:space="preserve"> PAGE </w:instrText>
    </w:r>
    <w:r>
      <w:fldChar w:fldCharType="separate"/>
    </w:r>
    <w:r w:rsidR="00C3366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7672" w14:textId="77777777" w:rsidR="00B37143" w:rsidRDefault="00B37143">
      <w:r>
        <w:separator/>
      </w:r>
    </w:p>
  </w:footnote>
  <w:footnote w:type="continuationSeparator" w:id="0">
    <w:p w14:paraId="683D5C50" w14:textId="77777777" w:rsidR="00B37143" w:rsidRDefault="00B37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A5F6AF"/>
    <w:multiLevelType w:val="hybridMultilevel"/>
    <w:tmpl w:val="2757E24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C412B62"/>
    <w:multiLevelType w:val="hybridMultilevel"/>
    <w:tmpl w:val="2EDA3BE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3B25FBBC"/>
    <w:multiLevelType w:val="hybridMultilevel"/>
    <w:tmpl w:val="0D54262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48307F90"/>
    <w:multiLevelType w:val="hybridMultilevel"/>
    <w:tmpl w:val="B91537F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543B69B3"/>
    <w:multiLevelType w:val="hybridMultilevel"/>
    <w:tmpl w:val="714E9F9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846672366">
    <w:abstractNumId w:val="1"/>
  </w:num>
  <w:num w:numId="2" w16cid:durableId="1068110440">
    <w:abstractNumId w:val="2"/>
  </w:num>
  <w:num w:numId="3" w16cid:durableId="1213343966">
    <w:abstractNumId w:val="3"/>
  </w:num>
  <w:num w:numId="4" w16cid:durableId="2057661967">
    <w:abstractNumId w:val="4"/>
  </w:num>
  <w:num w:numId="5" w16cid:durableId="109039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0"/>
  <w:embedSystemFonts/>
  <w:bordersDoNotSurroundHeader/>
  <w:bordersDoNotSurroundFooter/>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56"/>
    <w:rsid w:val="000E5840"/>
    <w:rsid w:val="001018BF"/>
    <w:rsid w:val="001E317F"/>
    <w:rsid w:val="00256A25"/>
    <w:rsid w:val="00300B82"/>
    <w:rsid w:val="004557F6"/>
    <w:rsid w:val="004B7645"/>
    <w:rsid w:val="007E3584"/>
    <w:rsid w:val="008433FA"/>
    <w:rsid w:val="00862B75"/>
    <w:rsid w:val="00871F04"/>
    <w:rsid w:val="009014DD"/>
    <w:rsid w:val="00970B7C"/>
    <w:rsid w:val="00991236"/>
    <w:rsid w:val="009B6FEA"/>
    <w:rsid w:val="00A90A51"/>
    <w:rsid w:val="00B37143"/>
    <w:rsid w:val="00C33662"/>
    <w:rsid w:val="00D37FC4"/>
    <w:rsid w:val="00D97456"/>
    <w:rsid w:val="00EC4B9C"/>
    <w:rsid w:val="00F14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F9C5E7"/>
  <w14:defaultImageDpi w14:val="0"/>
  <w15:docId w15:val="{7326E2E4-FE23-4452-A39E-9E488F15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B9C"/>
  </w:style>
  <w:style w:type="paragraph" w:styleId="Heading1">
    <w:name w:val="heading 1"/>
    <w:basedOn w:val="Normal"/>
    <w:next w:val="Normal"/>
    <w:link w:val="Heading1Char"/>
    <w:uiPriority w:val="9"/>
    <w:qFormat/>
    <w:rsid w:val="00EC4B9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EC4B9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C4B9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EC4B9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C4B9C"/>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EC4B9C"/>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EC4B9C"/>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EC4B9C"/>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EC4B9C"/>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rsid w:val="00862B7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862B7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00B82"/>
    <w:rPr>
      <w:rFonts w:cs="Times New Roman"/>
    </w:rPr>
  </w:style>
  <w:style w:type="character" w:customStyle="1" w:styleId="Heading1Char">
    <w:name w:val="Heading 1 Char"/>
    <w:basedOn w:val="DefaultParagraphFont"/>
    <w:link w:val="Heading1"/>
    <w:uiPriority w:val="9"/>
    <w:rsid w:val="00EC4B9C"/>
    <w:rPr>
      <w:smallCaps/>
      <w:spacing w:val="5"/>
      <w:sz w:val="32"/>
      <w:szCs w:val="32"/>
    </w:rPr>
  </w:style>
  <w:style w:type="character" w:customStyle="1" w:styleId="Heading2Char">
    <w:name w:val="Heading 2 Char"/>
    <w:basedOn w:val="DefaultParagraphFont"/>
    <w:link w:val="Heading2"/>
    <w:uiPriority w:val="9"/>
    <w:rsid w:val="00EC4B9C"/>
    <w:rPr>
      <w:smallCaps/>
      <w:spacing w:val="5"/>
      <w:sz w:val="28"/>
      <w:szCs w:val="28"/>
    </w:rPr>
  </w:style>
  <w:style w:type="character" w:customStyle="1" w:styleId="Heading3Char">
    <w:name w:val="Heading 3 Char"/>
    <w:basedOn w:val="DefaultParagraphFont"/>
    <w:link w:val="Heading3"/>
    <w:uiPriority w:val="9"/>
    <w:semiHidden/>
    <w:rsid w:val="00EC4B9C"/>
    <w:rPr>
      <w:smallCaps/>
      <w:spacing w:val="5"/>
      <w:sz w:val="24"/>
      <w:szCs w:val="24"/>
    </w:rPr>
  </w:style>
  <w:style w:type="character" w:customStyle="1" w:styleId="Heading4Char">
    <w:name w:val="Heading 4 Char"/>
    <w:basedOn w:val="DefaultParagraphFont"/>
    <w:link w:val="Heading4"/>
    <w:uiPriority w:val="9"/>
    <w:semiHidden/>
    <w:rsid w:val="00EC4B9C"/>
    <w:rPr>
      <w:smallCaps/>
      <w:spacing w:val="10"/>
      <w:sz w:val="22"/>
      <w:szCs w:val="22"/>
    </w:rPr>
  </w:style>
  <w:style w:type="character" w:customStyle="1" w:styleId="Heading5Char">
    <w:name w:val="Heading 5 Char"/>
    <w:basedOn w:val="DefaultParagraphFont"/>
    <w:link w:val="Heading5"/>
    <w:uiPriority w:val="9"/>
    <w:semiHidden/>
    <w:rsid w:val="00EC4B9C"/>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EC4B9C"/>
    <w:rPr>
      <w:smallCaps/>
      <w:color w:val="ED7D31" w:themeColor="accent2"/>
      <w:spacing w:val="5"/>
      <w:sz w:val="22"/>
    </w:rPr>
  </w:style>
  <w:style w:type="character" w:customStyle="1" w:styleId="Heading7Char">
    <w:name w:val="Heading 7 Char"/>
    <w:basedOn w:val="DefaultParagraphFont"/>
    <w:link w:val="Heading7"/>
    <w:uiPriority w:val="9"/>
    <w:semiHidden/>
    <w:rsid w:val="00EC4B9C"/>
    <w:rPr>
      <w:b/>
      <w:smallCaps/>
      <w:color w:val="ED7D31" w:themeColor="accent2"/>
      <w:spacing w:val="10"/>
    </w:rPr>
  </w:style>
  <w:style w:type="character" w:customStyle="1" w:styleId="Heading8Char">
    <w:name w:val="Heading 8 Char"/>
    <w:basedOn w:val="DefaultParagraphFont"/>
    <w:link w:val="Heading8"/>
    <w:uiPriority w:val="9"/>
    <w:semiHidden/>
    <w:rsid w:val="00EC4B9C"/>
    <w:rPr>
      <w:b/>
      <w:i/>
      <w:smallCaps/>
      <w:color w:val="C45911" w:themeColor="accent2" w:themeShade="BF"/>
    </w:rPr>
  </w:style>
  <w:style w:type="character" w:customStyle="1" w:styleId="Heading9Char">
    <w:name w:val="Heading 9 Char"/>
    <w:basedOn w:val="DefaultParagraphFont"/>
    <w:link w:val="Heading9"/>
    <w:uiPriority w:val="9"/>
    <w:semiHidden/>
    <w:rsid w:val="00EC4B9C"/>
    <w:rPr>
      <w:b/>
      <w:i/>
      <w:smallCaps/>
      <w:color w:val="823B0B" w:themeColor="accent2" w:themeShade="7F"/>
    </w:rPr>
  </w:style>
  <w:style w:type="paragraph" w:styleId="Caption">
    <w:name w:val="caption"/>
    <w:basedOn w:val="Normal"/>
    <w:next w:val="Normal"/>
    <w:uiPriority w:val="35"/>
    <w:semiHidden/>
    <w:unhideWhenUsed/>
    <w:qFormat/>
    <w:rsid w:val="00EC4B9C"/>
    <w:rPr>
      <w:b/>
      <w:bCs/>
      <w:caps/>
      <w:sz w:val="16"/>
      <w:szCs w:val="18"/>
    </w:rPr>
  </w:style>
  <w:style w:type="paragraph" w:styleId="Title">
    <w:name w:val="Title"/>
    <w:basedOn w:val="Normal"/>
    <w:next w:val="Normal"/>
    <w:link w:val="TitleChar"/>
    <w:uiPriority w:val="10"/>
    <w:qFormat/>
    <w:rsid w:val="00EC4B9C"/>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C4B9C"/>
    <w:rPr>
      <w:smallCaps/>
      <w:sz w:val="48"/>
      <w:szCs w:val="48"/>
    </w:rPr>
  </w:style>
  <w:style w:type="paragraph" w:styleId="Subtitle">
    <w:name w:val="Subtitle"/>
    <w:basedOn w:val="Normal"/>
    <w:next w:val="Normal"/>
    <w:link w:val="SubtitleChar"/>
    <w:uiPriority w:val="11"/>
    <w:qFormat/>
    <w:rsid w:val="00EC4B9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C4B9C"/>
    <w:rPr>
      <w:rFonts w:asciiTheme="majorHAnsi" w:eastAsiaTheme="majorEastAsia" w:hAnsiTheme="majorHAnsi" w:cstheme="majorBidi"/>
      <w:szCs w:val="22"/>
    </w:rPr>
  </w:style>
  <w:style w:type="character" w:styleId="Strong">
    <w:name w:val="Strong"/>
    <w:uiPriority w:val="22"/>
    <w:qFormat/>
    <w:rsid w:val="00EC4B9C"/>
    <w:rPr>
      <w:b/>
      <w:color w:val="ED7D31" w:themeColor="accent2"/>
    </w:rPr>
  </w:style>
  <w:style w:type="character" w:styleId="Emphasis">
    <w:name w:val="Emphasis"/>
    <w:uiPriority w:val="20"/>
    <w:qFormat/>
    <w:rsid w:val="00EC4B9C"/>
    <w:rPr>
      <w:b/>
      <w:i/>
      <w:spacing w:val="10"/>
    </w:rPr>
  </w:style>
  <w:style w:type="paragraph" w:styleId="NoSpacing">
    <w:name w:val="No Spacing"/>
    <w:basedOn w:val="Normal"/>
    <w:link w:val="NoSpacingChar"/>
    <w:uiPriority w:val="1"/>
    <w:qFormat/>
    <w:rsid w:val="00EC4B9C"/>
    <w:pPr>
      <w:spacing w:after="0" w:line="240" w:lineRule="auto"/>
    </w:pPr>
  </w:style>
  <w:style w:type="character" w:customStyle="1" w:styleId="NoSpacingChar">
    <w:name w:val="No Spacing Char"/>
    <w:basedOn w:val="DefaultParagraphFont"/>
    <w:link w:val="NoSpacing"/>
    <w:uiPriority w:val="1"/>
    <w:rsid w:val="00EC4B9C"/>
  </w:style>
  <w:style w:type="paragraph" w:styleId="ListParagraph">
    <w:name w:val="List Paragraph"/>
    <w:basedOn w:val="Normal"/>
    <w:uiPriority w:val="34"/>
    <w:qFormat/>
    <w:rsid w:val="00EC4B9C"/>
    <w:pPr>
      <w:ind w:left="720"/>
      <w:contextualSpacing/>
    </w:pPr>
  </w:style>
  <w:style w:type="paragraph" w:styleId="Quote">
    <w:name w:val="Quote"/>
    <w:basedOn w:val="Normal"/>
    <w:next w:val="Normal"/>
    <w:link w:val="QuoteChar"/>
    <w:uiPriority w:val="29"/>
    <w:qFormat/>
    <w:rsid w:val="00EC4B9C"/>
    <w:rPr>
      <w:i/>
    </w:rPr>
  </w:style>
  <w:style w:type="character" w:customStyle="1" w:styleId="QuoteChar">
    <w:name w:val="Quote Char"/>
    <w:basedOn w:val="DefaultParagraphFont"/>
    <w:link w:val="Quote"/>
    <w:uiPriority w:val="29"/>
    <w:rsid w:val="00EC4B9C"/>
    <w:rPr>
      <w:i/>
    </w:rPr>
  </w:style>
  <w:style w:type="paragraph" w:styleId="IntenseQuote">
    <w:name w:val="Intense Quote"/>
    <w:basedOn w:val="Normal"/>
    <w:next w:val="Normal"/>
    <w:link w:val="IntenseQuoteChar"/>
    <w:uiPriority w:val="30"/>
    <w:qFormat/>
    <w:rsid w:val="00EC4B9C"/>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C4B9C"/>
    <w:rPr>
      <w:b/>
      <w:i/>
      <w:color w:val="FFFFFF" w:themeColor="background1"/>
      <w:shd w:val="clear" w:color="auto" w:fill="ED7D31" w:themeFill="accent2"/>
    </w:rPr>
  </w:style>
  <w:style w:type="character" w:styleId="SubtleEmphasis">
    <w:name w:val="Subtle Emphasis"/>
    <w:uiPriority w:val="19"/>
    <w:qFormat/>
    <w:rsid w:val="00EC4B9C"/>
    <w:rPr>
      <w:i/>
    </w:rPr>
  </w:style>
  <w:style w:type="character" w:styleId="IntenseEmphasis">
    <w:name w:val="Intense Emphasis"/>
    <w:uiPriority w:val="21"/>
    <w:qFormat/>
    <w:rsid w:val="00EC4B9C"/>
    <w:rPr>
      <w:b/>
      <w:i/>
      <w:color w:val="ED7D31" w:themeColor="accent2"/>
      <w:spacing w:val="10"/>
    </w:rPr>
  </w:style>
  <w:style w:type="character" w:styleId="SubtleReference">
    <w:name w:val="Subtle Reference"/>
    <w:uiPriority w:val="31"/>
    <w:qFormat/>
    <w:rsid w:val="00EC4B9C"/>
    <w:rPr>
      <w:b/>
    </w:rPr>
  </w:style>
  <w:style w:type="character" w:styleId="IntenseReference">
    <w:name w:val="Intense Reference"/>
    <w:uiPriority w:val="32"/>
    <w:qFormat/>
    <w:rsid w:val="00EC4B9C"/>
    <w:rPr>
      <w:b/>
      <w:bCs/>
      <w:smallCaps/>
      <w:spacing w:val="5"/>
      <w:sz w:val="22"/>
      <w:szCs w:val="22"/>
      <w:u w:val="single"/>
    </w:rPr>
  </w:style>
  <w:style w:type="character" w:styleId="BookTitle">
    <w:name w:val="Book Title"/>
    <w:uiPriority w:val="33"/>
    <w:qFormat/>
    <w:rsid w:val="00EC4B9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C4B9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354F1-9A93-FF47-8A73-5E6A281A5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2405</Words>
  <Characters>14272</Characters>
  <Application>Microsoft Office Word</Application>
  <DocSecurity>0</DocSecurity>
  <Lines>308</Lines>
  <Paragraphs>83</Paragraphs>
  <ScaleCrop>false</ScaleCrop>
  <HeadingPairs>
    <vt:vector size="2" baseType="variant">
      <vt:variant>
        <vt:lpstr>Title</vt:lpstr>
      </vt:variant>
      <vt:variant>
        <vt:i4>1</vt:i4>
      </vt:variant>
    </vt:vector>
  </HeadingPairs>
  <TitlesOfParts>
    <vt:vector size="1" baseType="lpstr">
      <vt:lpstr>Instruction for Filing an Application</vt:lpstr>
    </vt:vector>
  </TitlesOfParts>
  <Manager/>
  <Company/>
  <LinksUpToDate>false</LinksUpToDate>
  <CharactersWithSpaces>16857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for Filing an Application</dc:title>
  <dc:subject/>
  <dc:creator>Arizona Department of Water Resources - Dam Safety</dc:creator>
  <cp:keywords/>
  <dc:description/>
  <cp:lastModifiedBy>Casey Ontiveros</cp:lastModifiedBy>
  <cp:revision>5</cp:revision>
  <dcterms:created xsi:type="dcterms:W3CDTF">2023-04-25T16:03:00Z</dcterms:created>
  <dcterms:modified xsi:type="dcterms:W3CDTF">2026-05-27T23:12:00Z</dcterms:modified>
  <cp:category/>
</cp:coreProperties>
</file>